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51704" w14:textId="77777777" w:rsidR="007805EB" w:rsidRPr="002B484A" w:rsidRDefault="0037055E" w:rsidP="009F2F2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B484A">
        <w:rPr>
          <w:rFonts w:ascii="Times New Roman" w:hAnsi="Times New Roman" w:cs="Times New Roman"/>
          <w:b/>
          <w:sz w:val="20"/>
          <w:szCs w:val="20"/>
        </w:rPr>
        <w:t xml:space="preserve">Приложение №4 </w:t>
      </w:r>
    </w:p>
    <w:p w14:paraId="3360BDA9" w14:textId="34BC2A74" w:rsidR="0037055E" w:rsidRPr="003B2AA3" w:rsidRDefault="0037055E" w:rsidP="009F2F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B2AA3">
        <w:rPr>
          <w:rFonts w:ascii="Times New Roman" w:hAnsi="Times New Roman" w:cs="Times New Roman"/>
          <w:sz w:val="20"/>
          <w:szCs w:val="20"/>
        </w:rPr>
        <w:t xml:space="preserve">к </w:t>
      </w:r>
      <w:r w:rsidR="00D31D5B">
        <w:rPr>
          <w:rFonts w:ascii="Times New Roman" w:hAnsi="Times New Roman" w:cs="Times New Roman"/>
          <w:sz w:val="20"/>
          <w:szCs w:val="20"/>
        </w:rPr>
        <w:t>Д</w:t>
      </w:r>
      <w:r w:rsidRPr="003B2AA3">
        <w:rPr>
          <w:rFonts w:ascii="Times New Roman" w:hAnsi="Times New Roman" w:cs="Times New Roman"/>
          <w:sz w:val="20"/>
          <w:szCs w:val="20"/>
        </w:rPr>
        <w:t>оговору</w:t>
      </w:r>
      <w:r w:rsidR="00522FDB" w:rsidRPr="003B2AA3">
        <w:rPr>
          <w:rFonts w:ascii="Times New Roman" w:hAnsi="Times New Roman" w:cs="Times New Roman"/>
          <w:sz w:val="20"/>
          <w:szCs w:val="20"/>
        </w:rPr>
        <w:t xml:space="preserve"> энергоснабжения</w:t>
      </w:r>
    </w:p>
    <w:p w14:paraId="2158C1A1" w14:textId="35629FDB" w:rsidR="0037055E" w:rsidRDefault="00522FDB" w:rsidP="009F2F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514E3">
        <w:rPr>
          <w:rFonts w:ascii="Times New Roman" w:hAnsi="Times New Roman" w:cs="Times New Roman"/>
          <w:sz w:val="20"/>
          <w:szCs w:val="20"/>
        </w:rPr>
        <w:t>№</w:t>
      </w:r>
      <w:r w:rsidR="003514E3" w:rsidRPr="003514E3">
        <w:rPr>
          <w:rFonts w:ascii="Times New Roman" w:hAnsi="Times New Roman" w:cs="Times New Roman"/>
          <w:sz w:val="20"/>
          <w:szCs w:val="20"/>
        </w:rPr>
        <w:t>____</w:t>
      </w:r>
      <w:r w:rsidR="00A94EBF" w:rsidRPr="003514E3">
        <w:rPr>
          <w:rFonts w:ascii="Times New Roman" w:hAnsi="Times New Roman" w:cs="Times New Roman"/>
          <w:sz w:val="20"/>
          <w:szCs w:val="20"/>
        </w:rPr>
        <w:t>-ЭЭ</w:t>
      </w:r>
      <w:r w:rsidR="00577D7E" w:rsidRPr="003514E3">
        <w:rPr>
          <w:rFonts w:ascii="Times New Roman" w:hAnsi="Times New Roman" w:cs="Times New Roman"/>
          <w:sz w:val="20"/>
          <w:szCs w:val="20"/>
        </w:rPr>
        <w:t xml:space="preserve"> </w:t>
      </w:r>
      <w:r w:rsidR="00A94EBF" w:rsidRPr="003514E3">
        <w:rPr>
          <w:rFonts w:ascii="Times New Roman" w:hAnsi="Times New Roman" w:cs="Times New Roman"/>
          <w:sz w:val="20"/>
          <w:szCs w:val="20"/>
        </w:rPr>
        <w:t>от «</w:t>
      </w:r>
      <w:r w:rsidR="003514E3" w:rsidRPr="003514E3">
        <w:rPr>
          <w:rFonts w:ascii="Times New Roman" w:hAnsi="Times New Roman" w:cs="Times New Roman"/>
          <w:sz w:val="20"/>
          <w:szCs w:val="20"/>
        </w:rPr>
        <w:t>___</w:t>
      </w:r>
      <w:r w:rsidR="00A94EBF" w:rsidRPr="003514E3">
        <w:rPr>
          <w:rFonts w:ascii="Times New Roman" w:hAnsi="Times New Roman" w:cs="Times New Roman"/>
          <w:sz w:val="20"/>
          <w:szCs w:val="20"/>
        </w:rPr>
        <w:t xml:space="preserve">» </w:t>
      </w:r>
      <w:r w:rsidR="003514E3" w:rsidRPr="003514E3">
        <w:rPr>
          <w:rFonts w:ascii="Times New Roman" w:hAnsi="Times New Roman" w:cs="Times New Roman"/>
          <w:sz w:val="20"/>
          <w:szCs w:val="20"/>
        </w:rPr>
        <w:t>_______</w:t>
      </w:r>
      <w:r w:rsidR="00577D7E" w:rsidRPr="003514E3">
        <w:rPr>
          <w:rFonts w:ascii="Times New Roman" w:hAnsi="Times New Roman" w:cs="Times New Roman"/>
          <w:sz w:val="20"/>
          <w:szCs w:val="20"/>
        </w:rPr>
        <w:t xml:space="preserve"> 20</w:t>
      </w:r>
      <w:r w:rsidR="002A0DA8" w:rsidRPr="003514E3">
        <w:rPr>
          <w:rFonts w:ascii="Times New Roman" w:hAnsi="Times New Roman" w:cs="Times New Roman"/>
          <w:sz w:val="20"/>
          <w:szCs w:val="20"/>
        </w:rPr>
        <w:t>2</w:t>
      </w:r>
      <w:r w:rsidR="00CF3500">
        <w:rPr>
          <w:rFonts w:ascii="Times New Roman" w:hAnsi="Times New Roman" w:cs="Times New Roman"/>
          <w:sz w:val="20"/>
          <w:szCs w:val="20"/>
        </w:rPr>
        <w:t>__</w:t>
      </w:r>
      <w:r w:rsidR="002A0DA8">
        <w:rPr>
          <w:rFonts w:ascii="Times New Roman" w:hAnsi="Times New Roman" w:cs="Times New Roman"/>
          <w:sz w:val="20"/>
          <w:szCs w:val="20"/>
        </w:rPr>
        <w:t xml:space="preserve"> </w:t>
      </w:r>
      <w:r w:rsidR="00577D7E">
        <w:rPr>
          <w:rFonts w:ascii="Times New Roman" w:hAnsi="Times New Roman" w:cs="Times New Roman"/>
          <w:sz w:val="20"/>
          <w:szCs w:val="20"/>
        </w:rPr>
        <w:t>г</w:t>
      </w:r>
      <w:r w:rsidR="009C079F">
        <w:rPr>
          <w:rFonts w:ascii="Times New Roman" w:hAnsi="Times New Roman" w:cs="Times New Roman"/>
          <w:sz w:val="20"/>
          <w:szCs w:val="20"/>
        </w:rPr>
        <w:t>ода</w:t>
      </w:r>
    </w:p>
    <w:p w14:paraId="45E55D6E" w14:textId="5CAA9D23" w:rsidR="00D31D5B" w:rsidRDefault="00D31D5B" w:rsidP="009F2F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(в новой редакции, утвержденной Дополнительным соглашением </w:t>
      </w:r>
    </w:p>
    <w:p w14:paraId="19DFE12B" w14:textId="4247571A" w:rsidR="00D31D5B" w:rsidRPr="003B2AA3" w:rsidRDefault="00D31D5B" w:rsidP="009F2F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№___ от «___»___________ 2024 года)</w:t>
      </w:r>
    </w:p>
    <w:p w14:paraId="65091108" w14:textId="77777777" w:rsidR="0037055E" w:rsidRDefault="0037055E" w:rsidP="009F2F24">
      <w:pPr>
        <w:spacing w:after="0" w:line="240" w:lineRule="auto"/>
      </w:pPr>
    </w:p>
    <w:p w14:paraId="27DF4E0D" w14:textId="77777777" w:rsidR="0037055E" w:rsidRPr="003514E3" w:rsidRDefault="0037055E" w:rsidP="009F2F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14E3">
        <w:rPr>
          <w:rFonts w:ascii="Times New Roman" w:hAnsi="Times New Roman" w:cs="Times New Roman"/>
          <w:b/>
        </w:rPr>
        <w:t>Соглашение о цене</w:t>
      </w:r>
    </w:p>
    <w:p w14:paraId="3CC22303" w14:textId="77777777" w:rsidR="009F2F24" w:rsidRPr="003514E3" w:rsidRDefault="009F2F24" w:rsidP="009F2F24">
      <w:pPr>
        <w:spacing w:after="0" w:line="240" w:lineRule="auto"/>
        <w:rPr>
          <w:rFonts w:ascii="Times New Roman" w:hAnsi="Times New Roman" w:cs="Times New Roman"/>
        </w:rPr>
      </w:pPr>
    </w:p>
    <w:p w14:paraId="2E92ED6B" w14:textId="5C622E7A" w:rsidR="00E46254" w:rsidRPr="003514E3" w:rsidRDefault="00242470" w:rsidP="00E4625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bookmarkStart w:id="0" w:name="_Hlk6829930"/>
      <w:r w:rsidRPr="003514E3">
        <w:rPr>
          <w:rFonts w:ascii="Times New Roman" w:hAnsi="Times New Roman" w:cs="Times New Roman"/>
        </w:rPr>
        <w:t>Стоимость</w:t>
      </w:r>
      <w:r w:rsidR="00E46254" w:rsidRPr="003514E3">
        <w:rPr>
          <w:rFonts w:ascii="Times New Roman" w:hAnsi="Times New Roman" w:cs="Times New Roman"/>
        </w:rPr>
        <w:t xml:space="preserve"> поставленной по Договору Потребителю электрической энергии и мощности за соответствующий расчетный период</w:t>
      </w:r>
      <w:r w:rsidR="004A4A34" w:rsidRPr="003514E3">
        <w:rPr>
          <w:rFonts w:ascii="Times New Roman" w:hAnsi="Times New Roman" w:cs="Times New Roman"/>
        </w:rPr>
        <w:t xml:space="preserve"> (</w:t>
      </w:r>
      <w:r w:rsidR="004A4A34" w:rsidRPr="003514E3">
        <w:rPr>
          <w:rFonts w:ascii="Times New Roman" w:hAnsi="Times New Roman" w:cs="Times New Roman"/>
          <w:lang w:val="en-US"/>
        </w:rPr>
        <w:t>m</w:t>
      </w:r>
      <w:r w:rsidR="004A4A34" w:rsidRPr="003514E3">
        <w:rPr>
          <w:rFonts w:ascii="Times New Roman" w:hAnsi="Times New Roman" w:cs="Times New Roman"/>
        </w:rPr>
        <w:t>)</w:t>
      </w:r>
      <w:r w:rsidR="00E46254" w:rsidRPr="003514E3">
        <w:rPr>
          <w:rFonts w:ascii="Times New Roman" w:hAnsi="Times New Roman" w:cs="Times New Roman"/>
        </w:rPr>
        <w:t xml:space="preserve">, а также услуг, неразрывно связанных с процессом энергоснабжения Потребителя и подлежащих оплате, определяется по </w:t>
      </w:r>
      <w:r w:rsidRPr="003514E3">
        <w:rPr>
          <w:rFonts w:ascii="Times New Roman" w:hAnsi="Times New Roman" w:cs="Times New Roman"/>
        </w:rPr>
        <w:t>формуле, (руб.)</w:t>
      </w:r>
      <w:r w:rsidR="00E46254" w:rsidRPr="003514E3">
        <w:rPr>
          <w:rFonts w:ascii="Times New Roman" w:hAnsi="Times New Roman" w:cs="Times New Roman"/>
        </w:rPr>
        <w:t>:</w:t>
      </w:r>
    </w:p>
    <w:p w14:paraId="3D9DE6C5" w14:textId="001FC418" w:rsidR="00242470" w:rsidRPr="003514E3" w:rsidRDefault="00242470" w:rsidP="004609B2">
      <w:pPr>
        <w:spacing w:after="0" w:line="240" w:lineRule="auto"/>
        <w:rPr>
          <w:rFonts w:ascii="Times New Roman" w:eastAsiaTheme="minorEastAsia" w:hAnsi="Times New Roman" w:cs="Times New Roman"/>
          <w:iCs/>
          <w:color w:val="000000" w:themeColor="text1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</w:rPr>
            <m:t>S=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Ц</m:t>
              </m:r>
            </m:e>
            <m:sup>
              <m:r>
                <w:rPr>
                  <w:rFonts w:ascii="Cambria Math" w:hAnsi="Cambria Math" w:cs="Times New Roman"/>
                </w:rPr>
                <m:t>дог</m:t>
              </m:r>
            </m:sup>
          </m:sSup>
          <m:r>
            <w:rPr>
              <w:rFonts w:ascii="Cambria Math" w:eastAsiaTheme="minorEastAsia" w:hAnsi="Cambria Math" w:cs="Times New Roman"/>
            </w:rPr>
            <m:t>*∑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V</m:t>
              </m:r>
            </m:e>
            <m: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m,h</m:t>
                  </m:r>
                </m:e>
              </m:d>
            </m:sub>
            <m:sup>
              <m:r>
                <w:rPr>
                  <w:rFonts w:ascii="Cambria Math" w:eastAsiaTheme="minorEastAsia" w:hAnsi="Cambria Math" w:cs="Times New Roman"/>
                </w:rPr>
                <m:t>Э</m:t>
              </m:r>
            </m:sup>
          </m:sSubSup>
        </m:oMath>
      </m:oMathPara>
    </w:p>
    <w:p w14:paraId="740E93F0" w14:textId="482BEA69" w:rsidR="00242470" w:rsidRPr="003514E3" w:rsidRDefault="00242470" w:rsidP="00242470">
      <w:pPr>
        <w:spacing w:after="0" w:line="240" w:lineRule="auto"/>
        <w:ind w:firstLine="709"/>
        <w:rPr>
          <w:rFonts w:ascii="Times New Roman" w:eastAsiaTheme="minorEastAsia" w:hAnsi="Times New Roman" w:cs="Times New Roman"/>
          <w:iCs/>
          <w:color w:val="000000" w:themeColor="text1"/>
        </w:rPr>
      </w:pPr>
      <w:r w:rsidRPr="003514E3">
        <w:rPr>
          <w:rFonts w:ascii="Times New Roman" w:eastAsiaTheme="minorEastAsia" w:hAnsi="Times New Roman" w:cs="Times New Roman"/>
          <w:iCs/>
          <w:color w:val="000000" w:themeColor="text1"/>
        </w:rPr>
        <w:t>где:</w:t>
      </w:r>
    </w:p>
    <w:p w14:paraId="36E05B3E" w14:textId="77777777" w:rsidR="00242470" w:rsidRPr="003514E3" w:rsidRDefault="00621AA0" w:rsidP="00242470">
      <w:pPr>
        <w:pStyle w:val="3"/>
        <w:ind w:firstLine="709"/>
        <w:rPr>
          <w:rFonts w:ascii="Times New Roman" w:hAnsi="Times New Roman" w:cs="Times New Roman"/>
          <w:sz w:val="22"/>
          <w:szCs w:val="22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2"/>
                <w:szCs w:val="22"/>
                <w:lang w:val="en-US"/>
              </w:rPr>
              <m:t>V</m:t>
            </m:r>
          </m:e>
          <m: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m,</m:t>
                </m:r>
                <m: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h</m:t>
                </m:r>
              </m:e>
            </m:d>
          </m:sub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Э</m:t>
            </m:r>
          </m:sup>
        </m:sSubSup>
      </m:oMath>
      <w:r w:rsidR="00242470" w:rsidRPr="003514E3">
        <w:rPr>
          <w:rFonts w:ascii="Times New Roman" w:hAnsi="Times New Roman" w:cs="Times New Roman"/>
          <w:sz w:val="22"/>
          <w:szCs w:val="22"/>
        </w:rPr>
        <w:t>– фактический объем продажи электрической энергии в час (</w:t>
      </w:r>
      <w:r w:rsidR="00242470" w:rsidRPr="003514E3">
        <w:rPr>
          <w:rFonts w:ascii="Times New Roman" w:hAnsi="Times New Roman" w:cs="Times New Roman"/>
          <w:sz w:val="22"/>
          <w:szCs w:val="22"/>
          <w:lang w:val="en-US"/>
        </w:rPr>
        <w:t>h</w:t>
      </w:r>
      <w:r w:rsidR="00242470" w:rsidRPr="003514E3">
        <w:rPr>
          <w:rFonts w:ascii="Times New Roman" w:hAnsi="Times New Roman" w:cs="Times New Roman"/>
          <w:sz w:val="22"/>
          <w:szCs w:val="22"/>
        </w:rPr>
        <w:t>) расчетного периода (</w:t>
      </w:r>
      <w:r w:rsidR="00242470" w:rsidRPr="003514E3">
        <w:rPr>
          <w:rFonts w:ascii="Times New Roman" w:hAnsi="Times New Roman" w:cs="Times New Roman"/>
          <w:bCs/>
          <w:sz w:val="22"/>
          <w:szCs w:val="22"/>
          <w:lang w:val="en-US"/>
        </w:rPr>
        <w:t>m</w:t>
      </w:r>
      <w:r w:rsidR="00242470" w:rsidRPr="003514E3">
        <w:rPr>
          <w:rFonts w:ascii="Times New Roman" w:hAnsi="Times New Roman" w:cs="Times New Roman"/>
          <w:bCs/>
          <w:sz w:val="22"/>
          <w:szCs w:val="22"/>
        </w:rPr>
        <w:t>)</w:t>
      </w:r>
      <w:r w:rsidR="00242470" w:rsidRPr="003514E3">
        <w:rPr>
          <w:rFonts w:ascii="Times New Roman" w:hAnsi="Times New Roman" w:cs="Times New Roman"/>
          <w:sz w:val="22"/>
          <w:szCs w:val="22"/>
        </w:rPr>
        <w:t>, определенный в соответствии с п. 4 Договора, (кВт*ч);</w:t>
      </w:r>
    </w:p>
    <w:p w14:paraId="5E909437" w14:textId="705FF45B" w:rsidR="00242470" w:rsidRPr="003514E3" w:rsidRDefault="00621AA0" w:rsidP="0024247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color w:val="000000" w:themeColor="text1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</w:rPr>
              <m:t>Ц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</w:rPr>
              <m:t>дог</m:t>
            </m:r>
          </m:sup>
        </m:sSup>
      </m:oMath>
      <w:r w:rsidR="00242470" w:rsidRPr="003514E3">
        <w:rPr>
          <w:rFonts w:ascii="Times New Roman" w:eastAsiaTheme="minorEastAsia" w:hAnsi="Times New Roman" w:cs="Times New Roman"/>
          <w:iCs/>
          <w:color w:val="000000" w:themeColor="text1"/>
        </w:rPr>
        <w:t>– цена поставленной по Договору Потребителю электрической энергии и мощности за соответствующий расчетный период (m), а также услуг, неразрывно связанных с процессом энергоснабжения Потребителя и подлежащих оплате, определяется по согласованной Сторонами формуле, (руб./кВт*ч):</w:t>
      </w:r>
    </w:p>
    <w:p w14:paraId="2C2E4730" w14:textId="77777777" w:rsidR="00242470" w:rsidRPr="003514E3" w:rsidRDefault="00242470" w:rsidP="0024247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</w:rPr>
      </w:pPr>
    </w:p>
    <w:bookmarkEnd w:id="0"/>
    <w:p w14:paraId="1330CC53" w14:textId="50ACE7FE" w:rsidR="00E46254" w:rsidRPr="003514E3" w:rsidRDefault="004609B2" w:rsidP="00E462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514E3">
        <w:rPr>
          <w:rFonts w:ascii="Times New Roman" w:hAnsi="Times New Roman" w:cs="Times New Roman"/>
        </w:rPr>
        <w:t>а</w:t>
      </w:r>
      <w:r w:rsidR="00E46254" w:rsidRPr="003514E3">
        <w:rPr>
          <w:rFonts w:ascii="Times New Roman" w:hAnsi="Times New Roman" w:cs="Times New Roman"/>
        </w:rPr>
        <w:t>) Цена для точек поставки, не оборудованных интервальными приборами учета, в отношении которых осуществляются р</w:t>
      </w:r>
      <w:r w:rsidR="00547D8E" w:rsidRPr="003514E3">
        <w:rPr>
          <w:rFonts w:ascii="Times New Roman" w:hAnsi="Times New Roman" w:cs="Times New Roman"/>
        </w:rPr>
        <w:t xml:space="preserve">асчеты по третьей </w:t>
      </w:r>
      <w:r w:rsidR="00E46254" w:rsidRPr="003514E3">
        <w:rPr>
          <w:rFonts w:ascii="Times New Roman" w:hAnsi="Times New Roman" w:cs="Times New Roman"/>
        </w:rPr>
        <w:t>ценовой категории, определяется по формуле:</w:t>
      </w:r>
    </w:p>
    <w:p w14:paraId="521B35F6" w14:textId="327AAC0C" w:rsidR="00E46254" w:rsidRPr="003514E3" w:rsidRDefault="00621AA0" w:rsidP="00E46254">
      <w:pPr>
        <w:pStyle w:val="a3"/>
        <w:spacing w:after="0" w:line="240" w:lineRule="auto"/>
        <w:ind w:left="0" w:firstLine="709"/>
        <w:jc w:val="center"/>
        <w:rPr>
          <w:rFonts w:ascii="Times New Roman" w:eastAsiaTheme="minorEastAsia" w:hAnsi="Times New Roman" w:cs="Times New Roman"/>
          <w:iCs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Ц</m:t>
              </m:r>
            </m:e>
            <m:sup>
              <m:r>
                <w:rPr>
                  <w:rFonts w:ascii="Cambria Math" w:hAnsi="Cambria Math" w:cs="Times New Roman"/>
                </w:rPr>
                <m:t>дог</m:t>
              </m:r>
            </m:sup>
          </m:sSup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∑((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Ц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ээ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m,h</m:t>
                      </m: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e>
                  </m:d>
                  <m:r>
                    <w:rPr>
                      <w:rFonts w:ascii="Cambria Math" w:hAnsi="Cambria Math" w:cs="Times New Roman"/>
                    </w:rPr>
                    <m:t> 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ГП</m:t>
                  </m:r>
                </m:sup>
              </m:sSubSup>
              <m:r>
                <w:rPr>
                  <w:rFonts w:ascii="Cambria Math" w:hAnsi="Cambria Math" w:cs="Times New Roman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инфр</m:t>
                  </m:r>
                </m:sup>
              </m:sSubSup>
              <m:r>
                <w:rPr>
                  <w:rFonts w:ascii="Cambria Math" w:eastAsiaTheme="minorEastAsia" w:hAnsi="Cambria Math" w:cs="Times New Roman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СН</m:t>
                  </m:r>
                </m:sup>
              </m:sSubSup>
              <m:r>
                <w:rPr>
                  <w:rFonts w:ascii="Cambria Math" w:hAnsi="Cambria Math" w:cs="Times New Roman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сет</m:t>
                  </m:r>
                </m:sup>
              </m:sSubSup>
              <m:r>
                <w:rPr>
                  <w:rFonts w:ascii="Cambria Math" w:hAnsi="Cambria Math" w:cs="Times New Roman"/>
                </w:rPr>
                <m:t>)*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  <m: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m,h</m:t>
                      </m:r>
                    </m:e>
                  </m:d>
                </m:sub>
                <m:sup>
                  <m:r>
                    <w:rPr>
                      <w:rFonts w:ascii="Cambria Math" w:hAnsi="Cambria Math" w:cs="Times New Roman"/>
                    </w:rPr>
                    <m:t>Э</m:t>
                  </m:r>
                </m:sup>
              </m:sSubSup>
              <m:r>
                <w:rPr>
                  <w:rFonts w:ascii="Cambria Math" w:hAnsi="Cambria Math" w:cs="Times New Roman"/>
                </w:rPr>
                <m:t>)+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мКО</m:t>
                  </m:r>
                </m:sup>
              </m:sSubSup>
              <m:r>
                <w:rPr>
                  <w:rFonts w:ascii="Cambria Math" w:eastAsiaTheme="minorEastAsia" w:hAnsi="Cambria Math" w:cs="Times New Roman"/>
                </w:rPr>
                <m:t>*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(Ц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мКО</m:t>
                  </m:r>
                </m:sup>
              </m:sSubSup>
              <m:r>
                <w:rPr>
                  <w:rFonts w:ascii="Cambria Math" w:eastAsiaTheme="minorEastAsia" w:hAnsi="Cambria Math" w:cs="Times New Roman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упр</m:t>
                  </m:r>
                </m:sup>
              </m:sSubSup>
              <m:r>
                <w:rPr>
                  <w:rFonts w:ascii="Cambria Math" w:eastAsiaTheme="minorEastAsia" w:hAnsi="Cambria Math" w:cs="Times New Roman"/>
                </w:rPr>
                <m:t>)</m:t>
              </m:r>
            </m:num>
            <m:den>
              <m:r>
                <w:rPr>
                  <w:rFonts w:ascii="Cambria Math" w:hAnsi="Cambria Math" w:cs="Times New Roman"/>
                </w:rPr>
                <m:t>∑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  <m: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m,h</m:t>
                      </m:r>
                    </m:e>
                  </m:d>
                </m:sub>
                <m:sup>
                  <m:r>
                    <w:rPr>
                      <w:rFonts w:ascii="Cambria Math" w:hAnsi="Cambria Math" w:cs="Times New Roman"/>
                    </w:rPr>
                    <m:t>Э</m:t>
                  </m:r>
                </m:sup>
              </m:sSubSup>
            </m:den>
          </m:f>
        </m:oMath>
      </m:oMathPara>
    </w:p>
    <w:p w14:paraId="78F205D7" w14:textId="4952E7B1" w:rsidR="00E46254" w:rsidRPr="003514E3" w:rsidRDefault="00A25E94" w:rsidP="00E4625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3514E3">
        <w:rPr>
          <w:rFonts w:ascii="Times New Roman" w:hAnsi="Times New Roman" w:cs="Times New Roman"/>
        </w:rPr>
        <w:t>г</w:t>
      </w:r>
      <w:r w:rsidR="00E46254" w:rsidRPr="003514E3">
        <w:rPr>
          <w:rFonts w:ascii="Times New Roman" w:hAnsi="Times New Roman" w:cs="Times New Roman"/>
        </w:rPr>
        <w:t>де</w:t>
      </w:r>
      <w:r w:rsidRPr="003514E3">
        <w:rPr>
          <w:rFonts w:ascii="Times New Roman" w:hAnsi="Times New Roman" w:cs="Times New Roman"/>
        </w:rPr>
        <w:t>:</w:t>
      </w:r>
    </w:p>
    <w:p w14:paraId="77D70363" w14:textId="0E058ABD" w:rsidR="00E46254" w:rsidRPr="003514E3" w:rsidRDefault="00621AA0" w:rsidP="004A4A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</w:rPr>
              <m:t> Ц</m:t>
            </m:r>
          </m:e>
          <m:sub>
            <m:r>
              <w:rPr>
                <w:rFonts w:ascii="Cambria Math" w:hAnsi="Cambria Math" w:cs="Times New Roman"/>
              </w:rPr>
              <m:t>ээ 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m,h</m:t>
                </m: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>
            </m:d>
          </m:sub>
          <m:sup>
            <m:r>
              <w:rPr>
                <w:rFonts w:ascii="Cambria Math" w:hAnsi="Cambria Math" w:cs="Times New Roman"/>
              </w:rPr>
              <m:t>ГП</m:t>
            </m:r>
          </m:sup>
        </m:sSubSup>
      </m:oMath>
      <w:r w:rsidR="00E46254" w:rsidRPr="003514E3">
        <w:rPr>
          <w:rFonts w:ascii="Times New Roman" w:eastAsiaTheme="minorEastAsia" w:hAnsi="Times New Roman" w:cs="Times New Roman"/>
          <w:iCs/>
        </w:rPr>
        <w:t xml:space="preserve"> </w:t>
      </w:r>
      <w:r w:rsidR="00E46254" w:rsidRPr="003514E3">
        <w:rPr>
          <w:rFonts w:ascii="Times New Roman" w:eastAsiaTheme="minorEastAsia" w:hAnsi="Times New Roman" w:cs="Times New Roman"/>
        </w:rPr>
        <w:t xml:space="preserve">– </w:t>
      </w:r>
      <w:r w:rsidR="00E46254" w:rsidRPr="003514E3">
        <w:rPr>
          <w:rFonts w:ascii="Times New Roman" w:hAnsi="Times New Roman" w:cs="Times New Roman"/>
        </w:rPr>
        <w:t>дифференцированная по часам расчетного периода (m) нерегулируемая цена на электрическую энергию на оптовом рынке, определяемая по результатам конкурентных отборов на сутки вперед и для балансирования системы, в отношении каждого часа</w:t>
      </w:r>
      <w:r w:rsidR="003C03A8" w:rsidRPr="003514E3">
        <w:rPr>
          <w:rFonts w:ascii="Times New Roman" w:hAnsi="Times New Roman" w:cs="Times New Roman"/>
        </w:rPr>
        <w:t xml:space="preserve"> (</w:t>
      </w:r>
      <w:r w:rsidR="003C03A8" w:rsidRPr="003514E3">
        <w:rPr>
          <w:rFonts w:ascii="Times New Roman" w:hAnsi="Times New Roman" w:cs="Times New Roman"/>
          <w:lang w:val="en-US"/>
        </w:rPr>
        <w:t>h</w:t>
      </w:r>
      <w:r w:rsidR="003C03A8" w:rsidRPr="003514E3">
        <w:rPr>
          <w:rFonts w:ascii="Times New Roman" w:hAnsi="Times New Roman" w:cs="Times New Roman"/>
        </w:rPr>
        <w:t>)</w:t>
      </w:r>
      <w:r w:rsidR="00E46254" w:rsidRPr="003514E3">
        <w:rPr>
          <w:rFonts w:ascii="Times New Roman" w:hAnsi="Times New Roman" w:cs="Times New Roman"/>
        </w:rPr>
        <w:t xml:space="preserve"> расчетного периода</w:t>
      </w:r>
      <w:r w:rsidR="00181399" w:rsidRPr="003514E3">
        <w:rPr>
          <w:rFonts w:ascii="Times New Roman" w:hAnsi="Times New Roman" w:cs="Times New Roman"/>
        </w:rPr>
        <w:t xml:space="preserve"> (</w:t>
      </w:r>
      <w:r w:rsidR="00181399" w:rsidRPr="003514E3">
        <w:rPr>
          <w:rFonts w:ascii="Times New Roman" w:hAnsi="Times New Roman" w:cs="Times New Roman"/>
          <w:lang w:val="en-US"/>
        </w:rPr>
        <w:t>m</w:t>
      </w:r>
      <w:r w:rsidR="00181399" w:rsidRPr="003514E3">
        <w:rPr>
          <w:rFonts w:ascii="Times New Roman" w:hAnsi="Times New Roman" w:cs="Times New Roman"/>
        </w:rPr>
        <w:t>)</w:t>
      </w:r>
      <w:r w:rsidR="00E46254" w:rsidRPr="003514E3">
        <w:rPr>
          <w:rFonts w:ascii="Times New Roman" w:hAnsi="Times New Roman" w:cs="Times New Roman"/>
        </w:rPr>
        <w:t xml:space="preserve">, определенная </w:t>
      </w:r>
      <w:r w:rsidR="00181399" w:rsidRPr="003514E3">
        <w:rPr>
          <w:rFonts w:ascii="Times New Roman" w:hAnsi="Times New Roman" w:cs="Times New Roman"/>
        </w:rPr>
        <w:t xml:space="preserve">коммерческим оператором оптового рынка </w:t>
      </w:r>
      <w:r w:rsidR="00E46254" w:rsidRPr="003514E3">
        <w:rPr>
          <w:rFonts w:ascii="Times New Roman" w:hAnsi="Times New Roman" w:cs="Times New Roman"/>
        </w:rPr>
        <w:t xml:space="preserve">для регионального гарантирующего поставщика, в границах зоны действия которого находятся точки поставки по Договору, и опубликованная </w:t>
      </w:r>
      <w:r w:rsidR="00181399" w:rsidRPr="003514E3">
        <w:rPr>
          <w:rFonts w:ascii="Times New Roman" w:hAnsi="Times New Roman" w:cs="Times New Roman"/>
        </w:rPr>
        <w:t xml:space="preserve">им </w:t>
      </w:r>
      <w:r w:rsidR="00E46254" w:rsidRPr="003514E3">
        <w:rPr>
          <w:rFonts w:ascii="Times New Roman" w:hAnsi="Times New Roman" w:cs="Times New Roman"/>
        </w:rPr>
        <w:t xml:space="preserve">на </w:t>
      </w:r>
      <w:r w:rsidR="00181399" w:rsidRPr="003514E3">
        <w:rPr>
          <w:rFonts w:ascii="Times New Roman" w:hAnsi="Times New Roman" w:cs="Times New Roman"/>
        </w:rPr>
        <w:t xml:space="preserve">своем </w:t>
      </w:r>
      <w:r w:rsidR="00E46254" w:rsidRPr="003514E3">
        <w:rPr>
          <w:rFonts w:ascii="Times New Roman" w:hAnsi="Times New Roman" w:cs="Times New Roman"/>
        </w:rPr>
        <w:t>официальном сайте в сети Интернет, (руб./кВт</w:t>
      </w:r>
      <w:r w:rsidR="00E46254" w:rsidRPr="003514E3">
        <w:rPr>
          <w:rFonts w:ascii="Times New Roman" w:hAnsi="Times New Roman" w:cs="Times New Roman"/>
          <w:rtl/>
        </w:rPr>
        <w:t>*</w:t>
      </w:r>
      <w:r w:rsidR="00E46254" w:rsidRPr="003514E3">
        <w:rPr>
          <w:rFonts w:ascii="Times New Roman" w:hAnsi="Times New Roman" w:cs="Times New Roman"/>
        </w:rPr>
        <w:t>ч);</w:t>
      </w:r>
    </w:p>
    <w:p w14:paraId="0EA9D797" w14:textId="5C047F51" w:rsidR="00E46254" w:rsidRPr="003514E3" w:rsidRDefault="00621AA0" w:rsidP="004A4A3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Ц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m</m:t>
            </m:r>
          </m:sub>
          <m:sup>
            <m:r>
              <w:rPr>
                <w:rFonts w:ascii="Cambria Math" w:eastAsiaTheme="minorEastAsia" w:hAnsi="Cambria Math" w:cs="Times New Roman"/>
              </w:rPr>
              <m:t>инфр</m:t>
            </m:r>
          </m:sup>
        </m:sSubSup>
      </m:oMath>
      <w:r w:rsidR="00E46254" w:rsidRPr="003514E3">
        <w:rPr>
          <w:rFonts w:ascii="Times New Roman" w:eastAsiaTheme="minorEastAsia" w:hAnsi="Times New Roman" w:cs="Times New Roman"/>
          <w:iCs/>
        </w:rPr>
        <w:t xml:space="preserve"> </w:t>
      </w:r>
      <w:r w:rsidR="00E46254" w:rsidRPr="003514E3">
        <w:rPr>
          <w:rFonts w:ascii="Times New Roman" w:eastAsiaTheme="minorEastAsia" w:hAnsi="Times New Roman" w:cs="Times New Roman"/>
        </w:rPr>
        <w:t xml:space="preserve">– </w:t>
      </w:r>
      <w:r w:rsidR="00E46254" w:rsidRPr="003514E3">
        <w:rPr>
          <w:rFonts w:ascii="Times New Roman" w:hAnsi="Times New Roman" w:cs="Times New Roman"/>
        </w:rPr>
        <w:t xml:space="preserve">плата за иные услуги, оказание которых является неотъемлемой частью процесса поставки электрической энергии, </w:t>
      </w:r>
      <w:r w:rsidR="003C03A8" w:rsidRPr="003514E3">
        <w:rPr>
          <w:rFonts w:ascii="Times New Roman" w:hAnsi="Times New Roman" w:cs="Times New Roman"/>
        </w:rPr>
        <w:t xml:space="preserve">рассчитанная в отношении расчетного периода (m), </w:t>
      </w:r>
      <w:r w:rsidR="00E46254" w:rsidRPr="003514E3">
        <w:rPr>
          <w:rFonts w:ascii="Times New Roman" w:hAnsi="Times New Roman" w:cs="Times New Roman"/>
        </w:rPr>
        <w:t>(руб./кВт</w:t>
      </w:r>
      <w:r w:rsidR="00E46254" w:rsidRPr="003514E3">
        <w:rPr>
          <w:rFonts w:ascii="Times New Roman" w:hAnsi="Times New Roman" w:cs="Times New Roman"/>
          <w:rtl/>
        </w:rPr>
        <w:t>*</w:t>
      </w:r>
      <w:r w:rsidR="00E46254" w:rsidRPr="003514E3">
        <w:rPr>
          <w:rFonts w:ascii="Times New Roman" w:hAnsi="Times New Roman" w:cs="Times New Roman"/>
        </w:rPr>
        <w:t>ч);</w:t>
      </w:r>
    </w:p>
    <w:p w14:paraId="1E900DDD" w14:textId="208E4794" w:rsidR="004A4A34" w:rsidRPr="003514E3" w:rsidRDefault="00621AA0" w:rsidP="004A4A34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Ц</m:t>
            </m:r>
          </m:e>
          <m:sub>
            <m:r>
              <w:rPr>
                <w:rFonts w:ascii="Cambria Math" w:eastAsiaTheme="minorEastAsia" w:hAnsi="Cambria Math" w:cs="Times New Roman"/>
              </w:rPr>
              <m:t>m</m:t>
            </m:r>
          </m:sub>
          <m:sup>
            <m:r>
              <w:rPr>
                <w:rFonts w:ascii="Cambria Math" w:eastAsiaTheme="minorEastAsia" w:hAnsi="Cambria Math" w:cs="Times New Roman"/>
              </w:rPr>
              <m:t>СН</m:t>
            </m:r>
          </m:sup>
        </m:sSubSup>
      </m:oMath>
      <w:r w:rsidR="004A4A34" w:rsidRPr="003514E3">
        <w:rPr>
          <w:rFonts w:ascii="Times New Roman" w:eastAsiaTheme="minorEastAsia" w:hAnsi="Times New Roman" w:cs="Times New Roman"/>
        </w:rPr>
        <w:t xml:space="preserve"> – установленная на соответствующий период регулирования сбытовая надбавка гарантирующего поставщика, в границах зоны деятельности которого находится </w:t>
      </w:r>
      <w:proofErr w:type="spellStart"/>
      <w:r w:rsidR="004A4A34" w:rsidRPr="003514E3">
        <w:rPr>
          <w:rFonts w:ascii="Times New Roman" w:eastAsiaTheme="minorEastAsia" w:hAnsi="Times New Roman" w:cs="Times New Roman"/>
        </w:rPr>
        <w:t>энергопринимающее</w:t>
      </w:r>
      <w:proofErr w:type="spellEnd"/>
      <w:r w:rsidR="004A4A34" w:rsidRPr="003514E3">
        <w:rPr>
          <w:rFonts w:ascii="Times New Roman" w:eastAsiaTheme="minorEastAsia" w:hAnsi="Times New Roman" w:cs="Times New Roman"/>
        </w:rPr>
        <w:t xml:space="preserve"> оборудование Потребителя, дифференцированная исходя из величины максимальной мощности </w:t>
      </w:r>
      <w:proofErr w:type="spellStart"/>
      <w:r w:rsidR="004A4A34" w:rsidRPr="003514E3">
        <w:rPr>
          <w:rFonts w:ascii="Times New Roman" w:eastAsiaTheme="minorEastAsia" w:hAnsi="Times New Roman" w:cs="Times New Roman"/>
        </w:rPr>
        <w:t>энергопринимающих</w:t>
      </w:r>
      <w:proofErr w:type="spellEnd"/>
      <w:r w:rsidR="004A4A34" w:rsidRPr="003514E3">
        <w:rPr>
          <w:rFonts w:ascii="Times New Roman" w:eastAsiaTheme="minorEastAsia" w:hAnsi="Times New Roman" w:cs="Times New Roman"/>
        </w:rPr>
        <w:t xml:space="preserve"> устройств Потребителя, имеющих между собой электрические связи, </w:t>
      </w:r>
      <w:r w:rsidR="003C03A8" w:rsidRPr="003514E3">
        <w:rPr>
          <w:rFonts w:ascii="Times New Roman" w:eastAsiaTheme="minorEastAsia" w:hAnsi="Times New Roman" w:cs="Times New Roman"/>
        </w:rPr>
        <w:t>(</w:t>
      </w:r>
      <w:r w:rsidR="004A4A34" w:rsidRPr="003514E3">
        <w:rPr>
          <w:rFonts w:ascii="Times New Roman" w:eastAsiaTheme="minorEastAsia" w:hAnsi="Times New Roman" w:cs="Times New Roman"/>
        </w:rPr>
        <w:t>руб./кВт*ч</w:t>
      </w:r>
      <w:r w:rsidR="003C03A8" w:rsidRPr="003514E3">
        <w:rPr>
          <w:rFonts w:ascii="Times New Roman" w:eastAsiaTheme="minorEastAsia" w:hAnsi="Times New Roman" w:cs="Times New Roman"/>
        </w:rPr>
        <w:t>)</w:t>
      </w:r>
      <w:r w:rsidR="004A4A34" w:rsidRPr="003514E3">
        <w:rPr>
          <w:rFonts w:ascii="Times New Roman" w:eastAsiaTheme="minorEastAsia" w:hAnsi="Times New Roman" w:cs="Times New Roman"/>
        </w:rPr>
        <w:t>;</w:t>
      </w:r>
    </w:p>
    <w:p w14:paraId="4726E030" w14:textId="5B732848" w:rsidR="004A4A34" w:rsidRPr="003514E3" w:rsidRDefault="00621AA0" w:rsidP="004A4A3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Ц</m:t>
            </m:r>
          </m:e>
          <m:sub>
            <m:r>
              <w:rPr>
                <w:rFonts w:ascii="Cambria Math" w:eastAsiaTheme="minorEastAsia" w:hAnsi="Cambria Math" w:cs="Times New Roman"/>
              </w:rPr>
              <m:t>m</m:t>
            </m:r>
          </m:sub>
          <m:sup>
            <m:r>
              <w:rPr>
                <w:rFonts w:ascii="Cambria Math" w:eastAsiaTheme="minorEastAsia" w:hAnsi="Cambria Math" w:cs="Times New Roman"/>
              </w:rPr>
              <m:t>сет</m:t>
            </m:r>
          </m:sup>
        </m:sSubSup>
      </m:oMath>
      <w:r w:rsidR="003C03A8" w:rsidRPr="003514E3">
        <w:rPr>
          <w:rFonts w:ascii="Times New Roman" w:eastAsiaTheme="minorEastAsia" w:hAnsi="Times New Roman" w:cs="Times New Roman"/>
          <w:iCs/>
        </w:rPr>
        <w:t>–</w:t>
      </w:r>
      <w:r w:rsidR="007F3279" w:rsidRPr="003514E3">
        <w:rPr>
          <w:rFonts w:ascii="Times New Roman" w:eastAsiaTheme="minorEastAsia" w:hAnsi="Times New Roman" w:cs="Times New Roman"/>
          <w:iCs/>
        </w:rPr>
        <w:t xml:space="preserve"> </w:t>
      </w:r>
      <w:r w:rsidR="003C03A8" w:rsidRPr="003514E3">
        <w:rPr>
          <w:rFonts w:ascii="Times New Roman" w:hAnsi="Times New Roman" w:cs="Times New Roman"/>
        </w:rPr>
        <w:t>д</w:t>
      </w:r>
      <w:r w:rsidR="004A4A34" w:rsidRPr="003514E3">
        <w:rPr>
          <w:rFonts w:ascii="Times New Roman" w:hAnsi="Times New Roman" w:cs="Times New Roman"/>
        </w:rPr>
        <w:t xml:space="preserve">ифференцированный по уровням напряжения </w:t>
      </w:r>
      <w:proofErr w:type="spellStart"/>
      <w:r w:rsidR="004A4A34" w:rsidRPr="003514E3">
        <w:rPr>
          <w:rFonts w:ascii="Times New Roman" w:hAnsi="Times New Roman" w:cs="Times New Roman"/>
        </w:rPr>
        <w:t>одноставочный</w:t>
      </w:r>
      <w:proofErr w:type="spellEnd"/>
      <w:r w:rsidR="004A4A34" w:rsidRPr="003514E3">
        <w:rPr>
          <w:rFonts w:ascii="Times New Roman" w:hAnsi="Times New Roman" w:cs="Times New Roman"/>
        </w:rPr>
        <w:t xml:space="preserve"> тариф на услуги по передаче электрической энергии</w:t>
      </w:r>
      <w:r w:rsidR="003C03A8" w:rsidRPr="003514E3">
        <w:rPr>
          <w:rFonts w:ascii="Times New Roman" w:hAnsi="Times New Roman" w:cs="Times New Roman"/>
        </w:rPr>
        <w:t>,</w:t>
      </w:r>
      <w:r w:rsidR="007F3279" w:rsidRPr="003514E3">
        <w:t xml:space="preserve"> </w:t>
      </w:r>
      <w:r w:rsidR="007F3279" w:rsidRPr="003514E3">
        <w:rPr>
          <w:rFonts w:ascii="Times New Roman" w:hAnsi="Times New Roman" w:cs="Times New Roman"/>
        </w:rPr>
        <w:t>установленный на соответствующий период регулирования,</w:t>
      </w:r>
      <w:r w:rsidR="003C03A8" w:rsidRPr="003514E3">
        <w:rPr>
          <w:rFonts w:ascii="Times New Roman" w:hAnsi="Times New Roman" w:cs="Times New Roman"/>
        </w:rPr>
        <w:t xml:space="preserve"> (руб./кВт*ч);</w:t>
      </w:r>
    </w:p>
    <w:p w14:paraId="109EC635" w14:textId="77777777" w:rsidR="004A4A34" w:rsidRPr="003514E3" w:rsidRDefault="004A4A34" w:rsidP="00E462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24C0819E" w14:textId="0CA19127" w:rsidR="00E46254" w:rsidRPr="003514E3" w:rsidRDefault="00621AA0" w:rsidP="00E46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m</m:t>
            </m:r>
          </m:sub>
          <m:sup>
            <m:r>
              <w:rPr>
                <w:rFonts w:ascii="Cambria Math" w:hAnsi="Cambria Math" w:cs="Times New Roman"/>
              </w:rPr>
              <m:t>мКО</m:t>
            </m:r>
          </m:sup>
        </m:sSubSup>
      </m:oMath>
      <w:r w:rsidR="00E46254" w:rsidRPr="003514E3">
        <w:rPr>
          <w:rFonts w:ascii="Times New Roman" w:hAnsi="Times New Roman" w:cs="Times New Roman"/>
        </w:rPr>
        <w:t xml:space="preserve">– </w:t>
      </w:r>
      <w:r w:rsidR="003C03A8" w:rsidRPr="003514E3">
        <w:rPr>
          <w:rFonts w:ascii="Times New Roman" w:hAnsi="Times New Roman" w:cs="Times New Roman"/>
        </w:rPr>
        <w:t xml:space="preserve">величина </w:t>
      </w:r>
      <w:r w:rsidR="003C03A8" w:rsidRPr="003514E3">
        <w:rPr>
          <w:rFonts w:ascii="Times New Roman" w:eastAsia="Times New Roman" w:hAnsi="Times New Roman" w:cs="Times New Roman"/>
          <w:lang w:eastAsia="ru-RU"/>
        </w:rPr>
        <w:t>мощности</w:t>
      </w:r>
      <w:r w:rsidR="00E46254" w:rsidRPr="003514E3">
        <w:rPr>
          <w:rFonts w:ascii="Times New Roman" w:eastAsia="Times New Roman" w:hAnsi="Times New Roman" w:cs="Times New Roman"/>
          <w:lang w:eastAsia="ru-RU"/>
        </w:rPr>
        <w:t xml:space="preserve">, определяемая как среднее арифметическое значение почасовых объемов потребления электрической энергии </w:t>
      </w:r>
      <w:r w:rsidR="00864193" w:rsidRPr="003514E3">
        <w:rPr>
          <w:rFonts w:ascii="Times New Roman" w:eastAsia="Times New Roman" w:hAnsi="Times New Roman" w:cs="Times New Roman"/>
          <w:lang w:eastAsia="ru-RU"/>
        </w:rPr>
        <w:t>Потребителем</w:t>
      </w:r>
      <w:r w:rsidR="00E46254" w:rsidRPr="003514E3">
        <w:rPr>
          <w:rFonts w:ascii="Times New Roman" w:eastAsia="Times New Roman" w:hAnsi="Times New Roman" w:cs="Times New Roman"/>
          <w:lang w:eastAsia="ru-RU"/>
        </w:rPr>
        <w:t xml:space="preserve"> в часы, определенные коммерческим оператором в соответствии с Правилами оптового рынка из установленных системным оператором плановых часов пиковой нагрузки в рабочие дни расчетного периода для определения объема фактического пикового потребления регионального гарантирующего поставщика, в границах зоны действия которого находятся точки поставки по Договору, и опубликованные коммерческим оператором в соответствии с Правилами оптового рынка на его официальном сайте в сети Интернет в отношении расчетного периода (m), </w:t>
      </w:r>
      <w:r w:rsidR="001452B7" w:rsidRPr="003514E3">
        <w:rPr>
          <w:rFonts w:ascii="Times New Roman" w:eastAsia="Times New Roman" w:hAnsi="Times New Roman" w:cs="Times New Roman"/>
          <w:lang w:eastAsia="ru-RU"/>
        </w:rPr>
        <w:t>(</w:t>
      </w:r>
      <w:r w:rsidR="00E46254" w:rsidRPr="003514E3">
        <w:rPr>
          <w:rFonts w:ascii="Times New Roman" w:eastAsia="Times New Roman" w:hAnsi="Times New Roman" w:cs="Times New Roman"/>
          <w:lang w:eastAsia="ru-RU"/>
        </w:rPr>
        <w:t>кВт</w:t>
      </w:r>
      <w:r w:rsidR="001452B7" w:rsidRPr="003514E3">
        <w:rPr>
          <w:rFonts w:ascii="Times New Roman" w:eastAsia="Times New Roman" w:hAnsi="Times New Roman" w:cs="Times New Roman"/>
          <w:lang w:eastAsia="ru-RU"/>
        </w:rPr>
        <w:t>)</w:t>
      </w:r>
      <w:r w:rsidR="00E46254" w:rsidRPr="003514E3">
        <w:rPr>
          <w:rFonts w:ascii="Times New Roman" w:eastAsia="Times New Roman" w:hAnsi="Times New Roman" w:cs="Times New Roman"/>
          <w:lang w:eastAsia="ru-RU"/>
        </w:rPr>
        <w:t>;</w:t>
      </w:r>
    </w:p>
    <w:p w14:paraId="79648268" w14:textId="77777777" w:rsidR="003F21B7" w:rsidRPr="003514E3" w:rsidRDefault="003F21B7" w:rsidP="00E462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48B541BC" w14:textId="3E004561" w:rsidR="00E46254" w:rsidRPr="003514E3" w:rsidRDefault="00621AA0" w:rsidP="00E46254">
      <w:pPr>
        <w:spacing w:line="216" w:lineRule="auto"/>
        <w:ind w:firstLine="709"/>
        <w:jc w:val="both"/>
        <w:rPr>
          <w:rFonts w:ascii="Times New Roman" w:eastAsiaTheme="minorEastAsia" w:hAnsi="Times New Roman" w:cs="Times New Roman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Ц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m</m:t>
            </m:r>
          </m:sub>
          <m:sup>
            <m:r>
              <w:rPr>
                <w:rFonts w:ascii="Cambria Math" w:eastAsiaTheme="minorEastAsia" w:hAnsi="Cambria Math" w:cs="Times New Roman"/>
              </w:rPr>
              <m:t>мКО</m:t>
            </m:r>
          </m:sup>
        </m:sSubSup>
      </m:oMath>
      <w:r w:rsidR="00E46254" w:rsidRPr="003514E3">
        <w:rPr>
          <w:rFonts w:ascii="Times New Roman" w:eastAsiaTheme="minorEastAsia" w:hAnsi="Times New Roman" w:cs="Times New Roman"/>
        </w:rPr>
        <w:t xml:space="preserve"> – средневзвешенная нерегулируемая цена на мощность на оптовом рынке за расчетный период (</w:t>
      </w:r>
      <w:r w:rsidR="00E46254" w:rsidRPr="003514E3">
        <w:rPr>
          <w:rFonts w:ascii="Times New Roman" w:eastAsiaTheme="minorEastAsia" w:hAnsi="Times New Roman" w:cs="Times New Roman"/>
          <w:lang w:val="en-US"/>
        </w:rPr>
        <w:t>m</w:t>
      </w:r>
      <w:r w:rsidR="00E46254" w:rsidRPr="003514E3">
        <w:rPr>
          <w:rFonts w:ascii="Times New Roman" w:eastAsiaTheme="minorEastAsia" w:hAnsi="Times New Roman" w:cs="Times New Roman"/>
        </w:rPr>
        <w:t xml:space="preserve">), определенная коммерческим оператором в отношении регионального гарантирующего поставщика, в границах зоны действия которого находятся точки поставки по Договору, и опубликованная им на его официальном сайте в сети Интернет, </w:t>
      </w:r>
      <w:r w:rsidR="001452B7" w:rsidRPr="003514E3">
        <w:rPr>
          <w:rFonts w:ascii="Times New Roman" w:eastAsiaTheme="minorEastAsia" w:hAnsi="Times New Roman" w:cs="Times New Roman"/>
        </w:rPr>
        <w:t>(</w:t>
      </w:r>
      <w:r w:rsidR="00E46254" w:rsidRPr="003514E3">
        <w:rPr>
          <w:rFonts w:ascii="Times New Roman" w:eastAsiaTheme="minorEastAsia" w:hAnsi="Times New Roman" w:cs="Times New Roman"/>
        </w:rPr>
        <w:t>руб./кВт</w:t>
      </w:r>
      <w:r w:rsidR="001452B7" w:rsidRPr="003514E3">
        <w:rPr>
          <w:rFonts w:ascii="Times New Roman" w:eastAsiaTheme="minorEastAsia" w:hAnsi="Times New Roman" w:cs="Times New Roman"/>
        </w:rPr>
        <w:t>);</w:t>
      </w:r>
    </w:p>
    <w:p w14:paraId="6EA00439" w14:textId="79DB45D0" w:rsidR="007B68D4" w:rsidRPr="003514E3" w:rsidRDefault="00621AA0" w:rsidP="007B68D4">
      <w:pPr>
        <w:spacing w:line="216" w:lineRule="auto"/>
        <w:ind w:firstLine="709"/>
        <w:jc w:val="both"/>
        <w:rPr>
          <w:rFonts w:ascii="Times New Roman" w:eastAsiaTheme="minorEastAsia" w:hAnsi="Times New Roman" w:cs="Times New Roman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Ц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m</m:t>
            </m:r>
          </m:sub>
          <m:sup>
            <m:r>
              <w:rPr>
                <w:rFonts w:ascii="Cambria Math" w:eastAsiaTheme="minorEastAsia" w:hAnsi="Cambria Math" w:cs="Times New Roman"/>
              </w:rPr>
              <m:t>упр</m:t>
            </m:r>
          </m:sup>
        </m:sSubSup>
      </m:oMath>
      <w:r w:rsidR="007B68D4" w:rsidRPr="003514E3">
        <w:rPr>
          <w:rFonts w:ascii="Times New Roman" w:eastAsiaTheme="minorEastAsia" w:hAnsi="Times New Roman" w:cs="Times New Roman"/>
        </w:rPr>
        <w:t>– плата за услуги по управлению изменением режима потребления электрической энергии</w:t>
      </w:r>
      <w:r w:rsidR="003F21B7" w:rsidRPr="003514E3">
        <w:rPr>
          <w:rFonts w:ascii="Times New Roman" w:eastAsiaTheme="minorEastAsia" w:hAnsi="Times New Roman" w:cs="Times New Roman"/>
        </w:rPr>
        <w:t xml:space="preserve"> в отношении расчетного периода (m), </w:t>
      </w:r>
      <w:r w:rsidR="00872880" w:rsidRPr="003514E3">
        <w:rPr>
          <w:rFonts w:ascii="Times New Roman" w:eastAsiaTheme="minorEastAsia" w:hAnsi="Times New Roman" w:cs="Times New Roman"/>
        </w:rPr>
        <w:t>опубликованная коммерческим оператором</w:t>
      </w:r>
      <w:r w:rsidR="000D749C" w:rsidRPr="003514E3">
        <w:t xml:space="preserve"> </w:t>
      </w:r>
      <w:r w:rsidR="000D749C" w:rsidRPr="003514E3">
        <w:rPr>
          <w:rFonts w:ascii="Times New Roman" w:eastAsiaTheme="minorEastAsia" w:hAnsi="Times New Roman" w:cs="Times New Roman"/>
        </w:rPr>
        <w:t xml:space="preserve">на своем </w:t>
      </w:r>
      <w:r w:rsidR="000D749C" w:rsidRPr="003514E3">
        <w:rPr>
          <w:rFonts w:ascii="Times New Roman" w:eastAsiaTheme="minorEastAsia" w:hAnsi="Times New Roman" w:cs="Times New Roman"/>
        </w:rPr>
        <w:lastRenderedPageBreak/>
        <w:t>официальном сайте в сети Интернет</w:t>
      </w:r>
      <w:r w:rsidR="00872880" w:rsidRPr="003514E3">
        <w:rPr>
          <w:rFonts w:ascii="Times New Roman" w:eastAsiaTheme="minorEastAsia" w:hAnsi="Times New Roman" w:cs="Times New Roman"/>
        </w:rPr>
        <w:t xml:space="preserve"> в отношении регионального гарантирующего поставщика, в границах зоны действия которого находятся точки поставки по Договору</w:t>
      </w:r>
      <w:r w:rsidR="003F21B7" w:rsidRPr="003514E3">
        <w:rPr>
          <w:rFonts w:ascii="Times New Roman" w:eastAsiaTheme="minorEastAsia" w:hAnsi="Times New Roman" w:cs="Times New Roman"/>
        </w:rPr>
        <w:t xml:space="preserve">, </w:t>
      </w:r>
      <w:r w:rsidR="001452B7" w:rsidRPr="003514E3">
        <w:rPr>
          <w:rFonts w:ascii="Times New Roman" w:eastAsiaTheme="minorEastAsia" w:hAnsi="Times New Roman" w:cs="Times New Roman"/>
        </w:rPr>
        <w:t>(</w:t>
      </w:r>
      <w:r w:rsidR="003F21B7" w:rsidRPr="003514E3">
        <w:rPr>
          <w:rFonts w:ascii="Times New Roman" w:eastAsiaTheme="minorEastAsia" w:hAnsi="Times New Roman" w:cs="Times New Roman"/>
        </w:rPr>
        <w:t>руб./кВт</w:t>
      </w:r>
      <w:r w:rsidR="001452B7" w:rsidRPr="003514E3">
        <w:rPr>
          <w:rFonts w:ascii="Times New Roman" w:eastAsiaTheme="minorEastAsia" w:hAnsi="Times New Roman" w:cs="Times New Roman"/>
        </w:rPr>
        <w:t>)</w:t>
      </w:r>
      <w:r w:rsidR="003F21B7" w:rsidRPr="003514E3">
        <w:rPr>
          <w:rFonts w:ascii="Times New Roman" w:eastAsiaTheme="minorEastAsia" w:hAnsi="Times New Roman" w:cs="Times New Roman"/>
        </w:rPr>
        <w:t>.</w:t>
      </w:r>
    </w:p>
    <w:p w14:paraId="06F8C6E0" w14:textId="3D0E20FB" w:rsidR="00A25E94" w:rsidRPr="003514E3" w:rsidRDefault="00A25E94" w:rsidP="00A25E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514E3">
        <w:rPr>
          <w:rFonts w:ascii="Times New Roman" w:hAnsi="Times New Roman" w:cs="Times New Roman"/>
        </w:rPr>
        <w:t>б) Цена для точек поставки, оборудованных интервальными приборами учета в соответствии с пунктом 4.2 настоящего договора, и в отношении которых осуществляются расчеты по третьей ценовой категории, определяется по формуле:</w:t>
      </w:r>
    </w:p>
    <w:p w14:paraId="1D5766C4" w14:textId="77777777" w:rsidR="00A25E94" w:rsidRPr="003514E3" w:rsidRDefault="00A25E94" w:rsidP="00A25E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10F23A32" w14:textId="7225DECD" w:rsidR="00A25E94" w:rsidRPr="003514E3" w:rsidRDefault="00621AA0" w:rsidP="00A25E94">
      <w:pPr>
        <w:pStyle w:val="a3"/>
        <w:spacing w:after="0" w:line="240" w:lineRule="auto"/>
        <w:ind w:left="0" w:firstLine="709"/>
        <w:jc w:val="center"/>
        <w:rPr>
          <w:rFonts w:ascii="Times New Roman" w:eastAsiaTheme="minorEastAsia" w:hAnsi="Times New Roman" w:cs="Times New Roman"/>
          <w:iCs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Ц</m:t>
              </m:r>
            </m:e>
            <m:sup>
              <m:r>
                <w:rPr>
                  <w:rFonts w:ascii="Cambria Math" w:hAnsi="Cambria Math" w:cs="Times New Roman"/>
                </w:rPr>
                <m:t>дог</m:t>
              </m:r>
            </m:sup>
          </m:sSup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∑((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Ц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ээ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m,h</m:t>
                      </m: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e>
                  </m:d>
                  <m:r>
                    <w:rPr>
                      <w:rFonts w:ascii="Cambria Math" w:hAnsi="Cambria Math" w:cs="Times New Roman"/>
                    </w:rPr>
                    <m:t> 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ГП</m:t>
                  </m:r>
                </m:sup>
              </m:sSubSup>
              <m:r>
                <w:rPr>
                  <w:rFonts w:ascii="Cambria Math" w:hAnsi="Cambria Math" w:cs="Times New Roman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инфр</m:t>
                  </m:r>
                </m:sup>
              </m:sSubSup>
              <m:r>
                <w:rPr>
                  <w:rFonts w:ascii="Cambria Math" w:eastAsiaTheme="minorEastAsia" w:hAnsi="Cambria Math" w:cs="Times New Roman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СН</m:t>
                  </m:r>
                </m:sup>
              </m:sSubSup>
              <m:r>
                <w:rPr>
                  <w:rFonts w:ascii="Cambria Math" w:hAnsi="Cambria Math" w:cs="Times New Roman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сет</m:t>
                  </m:r>
                </m:sup>
              </m:sSubSup>
              <m:r>
                <w:rPr>
                  <w:rFonts w:ascii="Cambria Math" w:hAnsi="Cambria Math" w:cs="Times New Roman"/>
                </w:rPr>
                <m:t>-С)*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  <m: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m,h</m:t>
                      </m:r>
                    </m:e>
                  </m:d>
                </m:sub>
                <m:sup>
                  <m:r>
                    <w:rPr>
                      <w:rFonts w:ascii="Cambria Math" w:hAnsi="Cambria Math" w:cs="Times New Roman"/>
                    </w:rPr>
                    <m:t>Э</m:t>
                  </m:r>
                </m:sup>
              </m:sSubSup>
              <m:r>
                <w:rPr>
                  <w:rFonts w:ascii="Cambria Math" w:hAnsi="Cambria Math" w:cs="Times New Roman"/>
                </w:rPr>
                <m:t>)+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мКО</m:t>
                  </m:r>
                </m:sup>
              </m:sSubSup>
              <m:r>
                <w:rPr>
                  <w:rFonts w:ascii="Cambria Math" w:eastAsiaTheme="minorEastAsia" w:hAnsi="Cambria Math" w:cs="Times New Roman"/>
                </w:rPr>
                <m:t>*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(Ц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мКО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упр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lang w:val="en-US"/>
                </w:rPr>
                <m:t>)</m:t>
              </m:r>
            </m:num>
            <m:den>
              <m:r>
                <w:rPr>
                  <w:rFonts w:ascii="Cambria Math" w:hAnsi="Cambria Math" w:cs="Times New Roman"/>
                </w:rPr>
                <m:t>∑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  <m: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m,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h</m:t>
                      </m:r>
                    </m:e>
                  </m:d>
                </m:sub>
                <m:sup>
                  <m:r>
                    <w:rPr>
                      <w:rFonts w:ascii="Cambria Math" w:hAnsi="Cambria Math" w:cs="Times New Roman"/>
                    </w:rPr>
                    <m:t>Э</m:t>
                  </m:r>
                </m:sup>
              </m:sSubSup>
            </m:den>
          </m:f>
        </m:oMath>
      </m:oMathPara>
    </w:p>
    <w:p w14:paraId="37AF5A32" w14:textId="7F3CB661" w:rsidR="00A25E94" w:rsidRPr="003514E3" w:rsidRDefault="00A25E94" w:rsidP="00A25E9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3514E3">
        <w:rPr>
          <w:rFonts w:ascii="Times New Roman" w:hAnsi="Times New Roman" w:cs="Times New Roman"/>
        </w:rPr>
        <w:t>где:</w:t>
      </w:r>
    </w:p>
    <w:p w14:paraId="478E14FA" w14:textId="5D8F6E17" w:rsidR="00A25E94" w:rsidRPr="003514E3" w:rsidRDefault="003C1A4E" w:rsidP="00A25E9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C</m:t>
        </m:r>
      </m:oMath>
      <w:r w:rsidR="00A25E94" w:rsidRPr="003514E3">
        <w:rPr>
          <w:rFonts w:ascii="Times New Roman" w:hAnsi="Times New Roman" w:cs="Times New Roman"/>
        </w:rPr>
        <w:t xml:space="preserve"> – величина скидки в соответствии с Таблицей №</w:t>
      </w:r>
      <w:r w:rsidR="00E4126D" w:rsidRPr="00D31D5B">
        <w:rPr>
          <w:rFonts w:ascii="Times New Roman" w:hAnsi="Times New Roman" w:cs="Times New Roman"/>
        </w:rPr>
        <w:t>1</w:t>
      </w:r>
      <w:r w:rsidR="008779EE" w:rsidRPr="00D31D5B">
        <w:rPr>
          <w:rFonts w:ascii="Times New Roman" w:hAnsi="Times New Roman" w:cs="Times New Roman"/>
        </w:rPr>
        <w:t>,</w:t>
      </w:r>
      <w:r w:rsidR="008779EE" w:rsidRPr="003514E3">
        <w:rPr>
          <w:rFonts w:ascii="Times New Roman" w:hAnsi="Times New Roman" w:cs="Times New Roman"/>
        </w:rPr>
        <w:t xml:space="preserve"> (руб</w:t>
      </w:r>
      <w:r w:rsidR="00766CB0" w:rsidRPr="003514E3">
        <w:rPr>
          <w:rFonts w:ascii="Times New Roman" w:hAnsi="Times New Roman" w:cs="Times New Roman"/>
        </w:rPr>
        <w:t>.</w:t>
      </w:r>
      <w:r w:rsidR="008779EE" w:rsidRPr="003514E3">
        <w:rPr>
          <w:rFonts w:ascii="Times New Roman" w:hAnsi="Times New Roman" w:cs="Times New Roman"/>
        </w:rPr>
        <w:t>/кВт*ч)</w:t>
      </w:r>
      <w:r w:rsidR="00A25E94" w:rsidRPr="003514E3">
        <w:rPr>
          <w:rFonts w:ascii="Times New Roman" w:hAnsi="Times New Roman" w:cs="Times New Roman"/>
        </w:rPr>
        <w:t>.</w:t>
      </w:r>
    </w:p>
    <w:p w14:paraId="30C79928" w14:textId="5B881544" w:rsidR="00A25E94" w:rsidRPr="003514E3" w:rsidRDefault="00A25E94" w:rsidP="00A25E94">
      <w:pPr>
        <w:spacing w:after="0" w:line="240" w:lineRule="auto"/>
        <w:jc w:val="right"/>
        <w:rPr>
          <w:rFonts w:ascii="Times New Roman" w:eastAsiaTheme="minorEastAsia" w:hAnsi="Times New Roman" w:cs="Times New Roman"/>
          <w:iCs/>
          <w:color w:val="000000" w:themeColor="text1"/>
        </w:rPr>
      </w:pPr>
      <w:r w:rsidRPr="003514E3">
        <w:rPr>
          <w:rFonts w:ascii="Times New Roman" w:eastAsiaTheme="minorEastAsia" w:hAnsi="Times New Roman" w:cs="Times New Roman"/>
          <w:iCs/>
          <w:color w:val="000000" w:themeColor="text1"/>
        </w:rPr>
        <w:t>Таблица №</w:t>
      </w:r>
      <w:r w:rsidR="00E4126D" w:rsidRPr="00D31D5B">
        <w:rPr>
          <w:rFonts w:ascii="Times New Roman" w:eastAsiaTheme="minorEastAsia" w:hAnsi="Times New Roman" w:cs="Times New Roman"/>
          <w:iCs/>
          <w:color w:val="000000" w:themeColor="text1"/>
        </w:rPr>
        <w:t>1</w:t>
      </w:r>
      <w:r w:rsidRPr="00D31D5B">
        <w:rPr>
          <w:rFonts w:ascii="Times New Roman" w:eastAsiaTheme="minorEastAsia" w:hAnsi="Times New Roman" w:cs="Times New Roman"/>
          <w:iCs/>
          <w:color w:val="000000" w:themeColor="text1"/>
        </w:rPr>
        <w:t>.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3514E3" w:rsidRPr="003514E3" w14:paraId="594652D8" w14:textId="77777777" w:rsidTr="003514E3">
        <w:trPr>
          <w:trHeight w:val="282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44B614E" w14:textId="77777777" w:rsidR="00A25E94" w:rsidRPr="003514E3" w:rsidRDefault="00A25E94" w:rsidP="004E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AE0DC02" w14:textId="77777777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64F724" w14:textId="77777777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6A05AF" w14:textId="77777777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68C9BC" w14:textId="77777777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103638" w14:textId="77777777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FCE52C" w14:textId="77777777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Июнь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F0B93B" w14:textId="77777777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Июль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FEC3CE" w14:textId="77777777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AA9897" w14:textId="77777777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ACC221" w14:textId="77777777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A04DB1" w14:textId="77777777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D17A1C" w14:textId="77777777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Дек.</w:t>
            </w:r>
          </w:p>
        </w:tc>
      </w:tr>
      <w:tr w:rsidR="003514E3" w:rsidRPr="003514E3" w14:paraId="010CC7B6" w14:textId="77777777" w:rsidTr="003514E3">
        <w:trPr>
          <w:trHeight w:val="669"/>
        </w:trPr>
        <w:tc>
          <w:tcPr>
            <w:tcW w:w="1277" w:type="dxa"/>
            <w:shd w:val="clear" w:color="auto" w:fill="auto"/>
            <w:vAlign w:val="center"/>
            <w:hideMark/>
          </w:tcPr>
          <w:p w14:paraId="79E51E07" w14:textId="0E4DCFDE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Величина скидки с 01.11.2024,</w:t>
            </w: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руб</w:t>
            </w:r>
            <w:r w:rsidR="004D4536"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/кВт*</w:t>
            </w:r>
            <w:proofErr w:type="gramStart"/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5BDF285" w14:textId="2BD33FD1" w:rsidR="00A25E94" w:rsidRPr="003514E3" w:rsidRDefault="00621AA0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30DBB72" w14:textId="4F676464" w:rsidR="00A25E94" w:rsidRPr="003514E3" w:rsidRDefault="00621AA0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DCEA2C" w14:textId="77777777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61040B9" w14:textId="77777777" w:rsidR="00A25E94" w:rsidRPr="003514E3" w:rsidRDefault="00A25E94" w:rsidP="003514E3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8FCF87" w14:textId="5CF1B8FD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4D4536"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193693" w14:textId="3F24C448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4D4536"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4F78A6" w14:textId="676AFBE1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4D4536"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DD44A93" w14:textId="77777777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3DD42C" w14:textId="77777777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0195F8" w14:textId="77777777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E319D8" w14:textId="77777777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96349A3" w14:textId="6E6804B6" w:rsidR="00A25E94" w:rsidRPr="003514E3" w:rsidRDefault="00621AA0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  <w:bookmarkStart w:id="1" w:name="_GoBack"/>
            <w:bookmarkEnd w:id="1"/>
          </w:p>
        </w:tc>
      </w:tr>
      <w:tr w:rsidR="003514E3" w:rsidRPr="003514E3" w14:paraId="058EE25B" w14:textId="77777777" w:rsidTr="003514E3">
        <w:trPr>
          <w:trHeight w:val="669"/>
        </w:trPr>
        <w:tc>
          <w:tcPr>
            <w:tcW w:w="1277" w:type="dxa"/>
            <w:shd w:val="clear" w:color="auto" w:fill="auto"/>
            <w:vAlign w:val="center"/>
          </w:tcPr>
          <w:p w14:paraId="62564E42" w14:textId="77777777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Часы предоставления скидки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051C36" w14:textId="77777777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11:00-15:00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180793" w14:textId="77777777" w:rsidR="00A25E94" w:rsidRPr="003514E3" w:rsidRDefault="00A25E94" w:rsidP="004E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11:00-15:00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E788F0" w14:textId="77777777" w:rsidR="00A25E94" w:rsidRPr="003514E3" w:rsidRDefault="00A25E94" w:rsidP="003514E3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11:00-16:00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7D46CF" w14:textId="77777777" w:rsidR="00A25E94" w:rsidRPr="003514E3" w:rsidRDefault="00A25E94" w:rsidP="003514E3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10:00-16:00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127B7E" w14:textId="77777777" w:rsidR="00A25E94" w:rsidRPr="003514E3" w:rsidRDefault="00A25E94" w:rsidP="003514E3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10:00-18:00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187A32" w14:textId="77777777" w:rsidR="00A25E94" w:rsidRPr="003514E3" w:rsidRDefault="00A25E94" w:rsidP="003514E3">
            <w:pPr>
              <w:spacing w:after="0" w:line="240" w:lineRule="auto"/>
              <w:ind w:left="-252" w:right="-10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10:00-18:00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14BFE2" w14:textId="77777777" w:rsidR="00A25E94" w:rsidRPr="003514E3" w:rsidRDefault="00A25E94" w:rsidP="003514E3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10:00-18:00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6121459" w14:textId="77777777" w:rsidR="00A25E94" w:rsidRPr="003514E3" w:rsidRDefault="00A25E94" w:rsidP="003514E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10:00-18:00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A36C9B" w14:textId="77777777" w:rsidR="00A25E94" w:rsidRPr="003514E3" w:rsidRDefault="00A25E94" w:rsidP="003514E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10:00-16:00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8A3AB7" w14:textId="77777777" w:rsidR="00A25E94" w:rsidRPr="003514E3" w:rsidRDefault="00A25E94" w:rsidP="003514E3">
            <w:pPr>
              <w:spacing w:after="0" w:line="240" w:lineRule="auto"/>
              <w:ind w:left="-107"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11:00-16:00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FB7877" w14:textId="77777777" w:rsidR="00A25E94" w:rsidRPr="003514E3" w:rsidRDefault="00A25E94" w:rsidP="003514E3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11:00-15:00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493BFB" w14:textId="77777777" w:rsidR="00A25E94" w:rsidRPr="003514E3" w:rsidRDefault="00A25E94" w:rsidP="003514E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11:00-15:00</w:t>
            </w:r>
          </w:p>
        </w:tc>
      </w:tr>
    </w:tbl>
    <w:p w14:paraId="1A8D1E11" w14:textId="77777777" w:rsidR="009D5B2E" w:rsidRPr="003514E3" w:rsidRDefault="009D5B2E" w:rsidP="009D5B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0B821D30" w14:textId="06525AB1" w:rsidR="009D5B2E" w:rsidRPr="003514E3" w:rsidRDefault="009D5B2E" w:rsidP="009D5B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514E3">
        <w:rPr>
          <w:rFonts w:ascii="Times New Roman" w:hAnsi="Times New Roman" w:cs="Times New Roman"/>
        </w:rPr>
        <w:t>в) Цена для точек поставки, не оборудованных интервальными приборами учета, в отношении которых осуществляются расчеты по четвертой ценовой категории, определяется по формуле:</w:t>
      </w:r>
    </w:p>
    <w:p w14:paraId="19A66F1D" w14:textId="3F86E619" w:rsidR="009D5B2E" w:rsidRPr="003514E3" w:rsidRDefault="00621AA0" w:rsidP="009D5B2E">
      <w:pPr>
        <w:pStyle w:val="a3"/>
        <w:spacing w:after="0" w:line="240" w:lineRule="auto"/>
        <w:ind w:left="0" w:firstLine="709"/>
        <w:jc w:val="center"/>
        <w:rPr>
          <w:rFonts w:ascii="Times New Roman" w:eastAsiaTheme="minorEastAsia" w:hAnsi="Times New Roman" w:cs="Times New Roman"/>
          <w:iCs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Ц</m:t>
              </m:r>
            </m:e>
            <m:sup>
              <m:r>
                <w:rPr>
                  <w:rFonts w:ascii="Cambria Math" w:hAnsi="Cambria Math" w:cs="Times New Roman"/>
                </w:rPr>
                <m:t>дог</m:t>
              </m:r>
            </m:sup>
          </m:sSup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∑((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Ц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ээ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m,h</m:t>
                      </m: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e>
                  </m:d>
                  <m:r>
                    <w:rPr>
                      <w:rFonts w:ascii="Cambria Math" w:hAnsi="Cambria Math" w:cs="Times New Roman"/>
                    </w:rPr>
                    <m:t> 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ГП</m:t>
                  </m:r>
                </m:sup>
              </m:sSubSup>
              <m:r>
                <w:rPr>
                  <w:rFonts w:ascii="Cambria Math" w:hAnsi="Cambria Math" w:cs="Times New Roman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инфр</m:t>
                  </m:r>
                </m:sup>
              </m:sSubSup>
              <m:r>
                <w:rPr>
                  <w:rFonts w:ascii="Cambria Math" w:eastAsiaTheme="minorEastAsia" w:hAnsi="Cambria Math" w:cs="Times New Roman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СН</m:t>
                  </m:r>
                </m:sup>
              </m:sSubSup>
              <m:r>
                <w:rPr>
                  <w:rFonts w:ascii="Cambria Math" w:hAnsi="Cambria Math" w:cs="Times New Roman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пот</m:t>
                  </m:r>
                </m:sup>
              </m:sSubSup>
              <m:r>
                <w:rPr>
                  <w:rFonts w:ascii="Cambria Math" w:hAnsi="Cambria Math" w:cs="Times New Roman"/>
                </w:rPr>
                <m:t>)*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  <m: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m,h</m:t>
                      </m:r>
                    </m:e>
                  </m:d>
                </m:sub>
                <m:sup>
                  <m:r>
                    <w:rPr>
                      <w:rFonts w:ascii="Cambria Math" w:hAnsi="Cambria Math" w:cs="Times New Roman"/>
                    </w:rPr>
                    <m:t>Э</m:t>
                  </m:r>
                </m:sup>
              </m:sSubSup>
              <m:r>
                <w:rPr>
                  <w:rFonts w:ascii="Cambria Math" w:hAnsi="Cambria Math" w:cs="Times New Roman"/>
                </w:rPr>
                <m:t>)+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мКО</m:t>
                  </m:r>
                </m:sup>
              </m:sSubSup>
              <m:r>
                <w:rPr>
                  <w:rFonts w:ascii="Cambria Math" w:eastAsiaTheme="minorEastAsia" w:hAnsi="Cambria Math" w:cs="Times New Roman"/>
                </w:rPr>
                <m:t>*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(Ц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мКО</m:t>
                  </m:r>
                </m:sup>
              </m:sSubSup>
              <m:r>
                <w:rPr>
                  <w:rFonts w:ascii="Cambria Math" w:eastAsiaTheme="minorEastAsia" w:hAnsi="Cambria Math" w:cs="Times New Roman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упр</m:t>
                  </m:r>
                </m:sup>
              </m:sSubSup>
              <m:r>
                <w:rPr>
                  <w:rFonts w:ascii="Cambria Math" w:eastAsiaTheme="minorEastAsia" w:hAnsi="Cambria Math" w:cs="Times New Roman"/>
                </w:rPr>
                <m:t>)+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мСО</m:t>
                  </m:r>
                </m:sup>
              </m:sSubSup>
              <m:r>
                <w:rPr>
                  <w:rFonts w:ascii="Cambria Math" w:hAnsi="Cambria Math" w:cs="Times New Roman"/>
                  <w:lang w:val="en-US"/>
                </w:rPr>
                <m:t>*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Ц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сод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</w:rPr>
                <m:t>∑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  <m: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m,h</m:t>
                      </m:r>
                    </m:e>
                  </m:d>
                </m:sub>
                <m:sup>
                  <m:r>
                    <w:rPr>
                      <w:rFonts w:ascii="Cambria Math" w:hAnsi="Cambria Math" w:cs="Times New Roman"/>
                    </w:rPr>
                    <m:t>Э</m:t>
                  </m:r>
                </m:sup>
              </m:sSubSup>
            </m:den>
          </m:f>
        </m:oMath>
      </m:oMathPara>
    </w:p>
    <w:p w14:paraId="2101799D" w14:textId="77777777" w:rsidR="009D5B2E" w:rsidRPr="003514E3" w:rsidRDefault="009D5B2E" w:rsidP="009D5B2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3514E3">
        <w:rPr>
          <w:rFonts w:ascii="Times New Roman" w:hAnsi="Times New Roman" w:cs="Times New Roman"/>
        </w:rPr>
        <w:t>где:</w:t>
      </w:r>
    </w:p>
    <w:p w14:paraId="7A97BD23" w14:textId="76B15DBC" w:rsidR="009D5B2E" w:rsidRPr="003514E3" w:rsidRDefault="00621AA0" w:rsidP="00766CB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Ц</m:t>
            </m:r>
          </m:e>
          <m:sub>
            <m:r>
              <w:rPr>
                <w:rFonts w:ascii="Cambria Math" w:eastAsiaTheme="minorEastAsia" w:hAnsi="Cambria Math" w:cs="Times New Roman"/>
              </w:rPr>
              <m:t>m</m:t>
            </m:r>
          </m:sub>
          <m:sup>
            <m:r>
              <w:rPr>
                <w:rFonts w:ascii="Cambria Math" w:eastAsiaTheme="minorEastAsia" w:hAnsi="Cambria Math" w:cs="Times New Roman"/>
              </w:rPr>
              <m:t>пот</m:t>
            </m:r>
          </m:sup>
        </m:sSubSup>
      </m:oMath>
      <w:r w:rsidR="009D5B2E" w:rsidRPr="003514E3">
        <w:rPr>
          <w:rFonts w:ascii="Times New Roman" w:eastAsiaTheme="minorEastAsia" w:hAnsi="Times New Roman" w:cs="Times New Roman"/>
          <w:iCs/>
        </w:rPr>
        <w:t xml:space="preserve"> </w:t>
      </w:r>
      <w:r w:rsidR="00766CB0" w:rsidRPr="003514E3">
        <w:rPr>
          <w:rFonts w:ascii="Times New Roman" w:eastAsiaTheme="minorEastAsia" w:hAnsi="Times New Roman" w:cs="Times New Roman"/>
          <w:iCs/>
        </w:rPr>
        <w:t xml:space="preserve">– </w:t>
      </w:r>
      <w:r w:rsidR="00872880" w:rsidRPr="003514E3">
        <w:rPr>
          <w:rFonts w:ascii="Times New Roman" w:eastAsiaTheme="minorEastAsia" w:hAnsi="Times New Roman" w:cs="Times New Roman"/>
          <w:iCs/>
        </w:rPr>
        <w:t xml:space="preserve">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энергии, </w:t>
      </w:r>
      <w:r w:rsidR="00766CB0" w:rsidRPr="003514E3">
        <w:rPr>
          <w:rFonts w:ascii="Times New Roman" w:eastAsiaTheme="minorEastAsia" w:hAnsi="Times New Roman" w:cs="Times New Roman"/>
          <w:iCs/>
        </w:rPr>
        <w:t>установленная на соответствующий период регулирования</w:t>
      </w:r>
      <w:r w:rsidR="00766CB0" w:rsidRPr="003514E3">
        <w:rPr>
          <w:rFonts w:ascii="Times New Roman" w:hAnsi="Times New Roman" w:cs="Times New Roman"/>
        </w:rPr>
        <w:t>, (руб./кВт*ч);</w:t>
      </w:r>
    </w:p>
    <w:p w14:paraId="587A919E" w14:textId="74667405" w:rsidR="008F7CE7" w:rsidRPr="003514E3" w:rsidRDefault="00621AA0" w:rsidP="00766CB0">
      <w:pPr>
        <w:pStyle w:val="a3"/>
        <w:spacing w:before="240" w:line="240" w:lineRule="auto"/>
        <w:ind w:left="0" w:firstLine="709"/>
        <w:jc w:val="both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m</m:t>
            </m:r>
          </m:sub>
          <m:sup>
            <m:r>
              <w:rPr>
                <w:rFonts w:ascii="Cambria Math" w:eastAsiaTheme="minorEastAsia" w:hAnsi="Cambria Math" w:cs="Times New Roman"/>
              </w:rPr>
              <m:t>мСО</m:t>
            </m:r>
          </m:sup>
        </m:sSubSup>
      </m:oMath>
      <w:r w:rsidR="008F7CE7" w:rsidRPr="003514E3">
        <w:rPr>
          <w:rFonts w:ascii="Times New Roman" w:eastAsiaTheme="minorEastAsia" w:hAnsi="Times New Roman" w:cs="Times New Roman"/>
        </w:rPr>
        <w:t>– величина мощности, определяемая как среднее арифметическое значение максимальных почасовых объемов потребления электрической энергии</w:t>
      </w:r>
      <w:r w:rsidR="00864193" w:rsidRPr="003514E3">
        <w:rPr>
          <w:rFonts w:ascii="Times New Roman" w:eastAsiaTheme="minorEastAsia" w:hAnsi="Times New Roman" w:cs="Times New Roman"/>
        </w:rPr>
        <w:t xml:space="preserve"> Потребителем</w:t>
      </w:r>
      <w:r w:rsidR="008F7CE7" w:rsidRPr="003514E3">
        <w:rPr>
          <w:rFonts w:ascii="Times New Roman" w:eastAsiaTheme="minorEastAsia" w:hAnsi="Times New Roman" w:cs="Times New Roman"/>
        </w:rPr>
        <w:t xml:space="preserve"> в плановые часы пиковой нагрузки в рабочие дни расчетного периода (</w:t>
      </w:r>
      <w:r w:rsidR="008F7CE7" w:rsidRPr="003514E3">
        <w:rPr>
          <w:rFonts w:ascii="Times New Roman" w:eastAsiaTheme="minorEastAsia" w:hAnsi="Times New Roman" w:cs="Times New Roman"/>
          <w:lang w:val="en-US"/>
        </w:rPr>
        <w:t>m</w:t>
      </w:r>
      <w:r w:rsidR="008F7CE7" w:rsidRPr="003514E3">
        <w:rPr>
          <w:rFonts w:ascii="Times New Roman" w:eastAsiaTheme="minorEastAsia" w:hAnsi="Times New Roman" w:cs="Times New Roman"/>
        </w:rPr>
        <w:t xml:space="preserve">), установленные системным оператором, </w:t>
      </w:r>
      <w:r w:rsidR="00766CB0" w:rsidRPr="003514E3">
        <w:rPr>
          <w:rFonts w:ascii="Times New Roman" w:eastAsiaTheme="minorEastAsia" w:hAnsi="Times New Roman" w:cs="Times New Roman"/>
        </w:rPr>
        <w:t>(</w:t>
      </w:r>
      <w:r w:rsidR="008F7CE7" w:rsidRPr="003514E3">
        <w:rPr>
          <w:rFonts w:ascii="Times New Roman" w:eastAsiaTheme="minorEastAsia" w:hAnsi="Times New Roman" w:cs="Times New Roman"/>
        </w:rPr>
        <w:t>кВт</w:t>
      </w:r>
      <w:r w:rsidR="00766CB0" w:rsidRPr="003514E3">
        <w:rPr>
          <w:rFonts w:ascii="Times New Roman" w:eastAsiaTheme="minorEastAsia" w:hAnsi="Times New Roman" w:cs="Times New Roman"/>
        </w:rPr>
        <w:t>)</w:t>
      </w:r>
      <w:r w:rsidR="008F7CE7" w:rsidRPr="003514E3">
        <w:rPr>
          <w:rFonts w:ascii="Times New Roman" w:eastAsiaTheme="minorEastAsia" w:hAnsi="Times New Roman" w:cs="Times New Roman"/>
        </w:rPr>
        <w:t>;</w:t>
      </w:r>
    </w:p>
    <w:p w14:paraId="210B6D34" w14:textId="77613EE1" w:rsidR="00A25E94" w:rsidRPr="003514E3" w:rsidRDefault="00621AA0" w:rsidP="008E51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Ц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m</m:t>
            </m:r>
          </m:sub>
          <m:sup>
            <m:r>
              <w:rPr>
                <w:rFonts w:ascii="Cambria Math" w:eastAsiaTheme="minorEastAsia" w:hAnsi="Cambria Math" w:cs="Times New Roman"/>
              </w:rPr>
              <m:t>сод</m:t>
            </m:r>
          </m:sup>
        </m:sSubSup>
      </m:oMath>
      <w:r w:rsidR="008E5165" w:rsidRPr="003514E3">
        <w:rPr>
          <w:rFonts w:ascii="Times New Roman" w:eastAsiaTheme="minorEastAsia" w:hAnsi="Times New Roman" w:cs="Times New Roman"/>
        </w:rPr>
        <w:t xml:space="preserve"> </w:t>
      </w:r>
      <w:r w:rsidR="00766CB0" w:rsidRPr="003514E3">
        <w:rPr>
          <w:rFonts w:ascii="Times New Roman" w:eastAsiaTheme="minorEastAsia" w:hAnsi="Times New Roman" w:cs="Times New Roman"/>
          <w:iCs/>
        </w:rPr>
        <w:t xml:space="preserve">– </w:t>
      </w:r>
      <w:r w:rsidR="007F3279" w:rsidRPr="003514E3">
        <w:rPr>
          <w:rFonts w:ascii="Times New Roman" w:eastAsiaTheme="minorEastAsia" w:hAnsi="Times New Roman" w:cs="Times New Roman"/>
          <w:iCs/>
        </w:rPr>
        <w:t xml:space="preserve">ставка, отражающая удельную величину расходов на содержание электрических сетей, тарифа на услуги по передаче электрической энергии, </w:t>
      </w:r>
      <w:r w:rsidR="00766CB0" w:rsidRPr="003514E3">
        <w:rPr>
          <w:rFonts w:ascii="Times New Roman" w:eastAsiaTheme="minorEastAsia" w:hAnsi="Times New Roman" w:cs="Times New Roman"/>
          <w:iCs/>
        </w:rPr>
        <w:t>установленная на соответствующий период регулирования</w:t>
      </w:r>
      <w:r w:rsidR="007F3279" w:rsidRPr="003514E3">
        <w:rPr>
          <w:rFonts w:ascii="Times New Roman" w:eastAsiaTheme="minorEastAsia" w:hAnsi="Times New Roman" w:cs="Times New Roman"/>
          <w:iCs/>
        </w:rPr>
        <w:t>,</w:t>
      </w:r>
      <w:r w:rsidR="00766CB0" w:rsidRPr="003514E3">
        <w:rPr>
          <w:rFonts w:ascii="Times New Roman" w:eastAsiaTheme="minorEastAsia" w:hAnsi="Times New Roman" w:cs="Times New Roman"/>
          <w:iCs/>
        </w:rPr>
        <w:t xml:space="preserve"> </w:t>
      </w:r>
      <w:r w:rsidR="001141EC" w:rsidRPr="003514E3">
        <w:rPr>
          <w:rFonts w:ascii="Times New Roman" w:eastAsiaTheme="minorEastAsia" w:hAnsi="Times New Roman" w:cs="Times New Roman"/>
        </w:rPr>
        <w:t>(</w:t>
      </w:r>
      <w:r w:rsidR="008F7CE7" w:rsidRPr="003514E3">
        <w:rPr>
          <w:rFonts w:ascii="Times New Roman" w:eastAsiaTheme="minorEastAsia" w:hAnsi="Times New Roman" w:cs="Times New Roman"/>
        </w:rPr>
        <w:t>руб./к</w:t>
      </w:r>
      <w:r w:rsidR="008E5165" w:rsidRPr="003514E3">
        <w:rPr>
          <w:rFonts w:ascii="Times New Roman" w:eastAsiaTheme="minorEastAsia" w:hAnsi="Times New Roman" w:cs="Times New Roman"/>
        </w:rPr>
        <w:t>Вт*мес.</w:t>
      </w:r>
      <w:r w:rsidR="001141EC" w:rsidRPr="003514E3">
        <w:rPr>
          <w:rFonts w:ascii="Times New Roman" w:eastAsiaTheme="minorEastAsia" w:hAnsi="Times New Roman" w:cs="Times New Roman"/>
        </w:rPr>
        <w:t>)</w:t>
      </w:r>
      <w:r w:rsidR="00F50D9B" w:rsidRPr="003514E3">
        <w:rPr>
          <w:rFonts w:ascii="Times New Roman" w:eastAsiaTheme="minorEastAsia" w:hAnsi="Times New Roman" w:cs="Times New Roman"/>
        </w:rPr>
        <w:t>.</w:t>
      </w:r>
    </w:p>
    <w:p w14:paraId="1395FDDC" w14:textId="76016C8B" w:rsidR="00181399" w:rsidRPr="003514E3" w:rsidRDefault="00181399" w:rsidP="001813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514E3">
        <w:rPr>
          <w:rFonts w:ascii="Times New Roman" w:hAnsi="Times New Roman" w:cs="Times New Roman"/>
        </w:rPr>
        <w:t>г) Цена для точек поставки, оборудованных интервальными приборами учета в соответствии с пунктом 4.2 настоящего договора, и в отношении которых осуществляются р</w:t>
      </w:r>
      <w:r w:rsidR="001141EC" w:rsidRPr="003514E3">
        <w:rPr>
          <w:rFonts w:ascii="Times New Roman" w:hAnsi="Times New Roman" w:cs="Times New Roman"/>
        </w:rPr>
        <w:t>асчеты по четвертой</w:t>
      </w:r>
      <w:r w:rsidRPr="003514E3">
        <w:rPr>
          <w:rFonts w:ascii="Times New Roman" w:hAnsi="Times New Roman" w:cs="Times New Roman"/>
        </w:rPr>
        <w:t xml:space="preserve"> ценовой категории, определяется по формуле:</w:t>
      </w:r>
    </w:p>
    <w:p w14:paraId="0BF89ECA" w14:textId="77777777" w:rsidR="00181399" w:rsidRPr="003514E3" w:rsidRDefault="00181399" w:rsidP="001813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7F3AC085" w14:textId="3E740162" w:rsidR="00181399" w:rsidRPr="003514E3" w:rsidRDefault="00621AA0" w:rsidP="00181399">
      <w:pPr>
        <w:pStyle w:val="a3"/>
        <w:spacing w:after="0" w:line="240" w:lineRule="auto"/>
        <w:ind w:left="0" w:firstLine="709"/>
        <w:jc w:val="center"/>
        <w:rPr>
          <w:rFonts w:ascii="Times New Roman" w:eastAsiaTheme="minorEastAsia" w:hAnsi="Times New Roman" w:cs="Times New Roman"/>
          <w:iCs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Ц</m:t>
              </m:r>
            </m:e>
            <m:sup>
              <m:r>
                <w:rPr>
                  <w:rFonts w:ascii="Cambria Math" w:hAnsi="Cambria Math" w:cs="Times New Roman"/>
                </w:rPr>
                <m:t>дог</m:t>
              </m:r>
            </m:sup>
          </m:sSup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∑((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Ц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ээ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m,h</m:t>
                      </m: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e>
                  </m:d>
                  <m:r>
                    <w:rPr>
                      <w:rFonts w:ascii="Cambria Math" w:hAnsi="Cambria Math" w:cs="Times New Roman"/>
                    </w:rPr>
                    <m:t> 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ГП</m:t>
                  </m:r>
                </m:sup>
              </m:sSubSup>
              <m:r>
                <w:rPr>
                  <w:rFonts w:ascii="Cambria Math" w:hAnsi="Cambria Math" w:cs="Times New Roman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инфр</m:t>
                  </m:r>
                </m:sup>
              </m:sSubSup>
              <m:r>
                <w:rPr>
                  <w:rFonts w:ascii="Cambria Math" w:eastAsiaTheme="minorEastAsia" w:hAnsi="Cambria Math" w:cs="Times New Roman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СН</m:t>
                  </m:r>
                </m:sup>
              </m:sSubSup>
              <m:r>
                <w:rPr>
                  <w:rFonts w:ascii="Cambria Math" w:hAnsi="Cambria Math" w:cs="Times New Roman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пот</m:t>
                  </m:r>
                </m:sup>
              </m:sSubSup>
              <m:r>
                <w:rPr>
                  <w:rFonts w:ascii="Cambria Math" w:hAnsi="Cambria Math" w:cs="Times New Roman"/>
                </w:rPr>
                <m:t>-С)*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  <m: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m,h</m:t>
                      </m:r>
                    </m:e>
                  </m:d>
                </m:sub>
                <m:sup>
                  <m:r>
                    <w:rPr>
                      <w:rFonts w:ascii="Cambria Math" w:hAnsi="Cambria Math" w:cs="Times New Roman"/>
                    </w:rPr>
                    <m:t>Э</m:t>
                  </m:r>
                </m:sup>
              </m:sSubSup>
              <m:r>
                <w:rPr>
                  <w:rFonts w:ascii="Cambria Math" w:hAnsi="Cambria Math" w:cs="Times New Roman"/>
                </w:rPr>
                <m:t>)+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мКО</m:t>
                  </m:r>
                </m:sup>
              </m:sSubSup>
              <m:r>
                <w:rPr>
                  <w:rFonts w:ascii="Cambria Math" w:eastAsiaTheme="minorEastAsia" w:hAnsi="Cambria Math" w:cs="Times New Roman"/>
                </w:rPr>
                <m:t>*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(Ц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мКО</m:t>
                  </m:r>
                </m:sup>
              </m:sSubSup>
              <m:r>
                <w:rPr>
                  <w:rFonts w:ascii="Cambria Math" w:eastAsiaTheme="minorEastAsia" w:hAnsi="Cambria Math" w:cs="Times New Roman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упр</m:t>
                  </m:r>
                </m:sup>
              </m:sSubSup>
              <m:r>
                <w:rPr>
                  <w:rFonts w:ascii="Cambria Math" w:eastAsiaTheme="minorEastAsia" w:hAnsi="Cambria Math" w:cs="Times New Roman"/>
                </w:rPr>
                <m:t>)+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мСО</m:t>
                  </m:r>
                </m:sup>
              </m:sSubSup>
              <m:r>
                <w:rPr>
                  <w:rFonts w:ascii="Cambria Math" w:hAnsi="Cambria Math" w:cs="Times New Roman"/>
                  <w:lang w:val="en-US"/>
                </w:rPr>
                <m:t>*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Ц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сод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</w:rPr>
                <m:t>∑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  <m: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m,h</m:t>
                      </m:r>
                    </m:e>
                  </m:d>
                </m:sub>
                <m:sup>
                  <m:r>
                    <w:rPr>
                      <w:rFonts w:ascii="Cambria Math" w:hAnsi="Cambria Math" w:cs="Times New Roman"/>
                    </w:rPr>
                    <m:t>Э</m:t>
                  </m:r>
                </m:sup>
              </m:sSubSup>
            </m:den>
          </m:f>
        </m:oMath>
      </m:oMathPara>
    </w:p>
    <w:p w14:paraId="48CA7231" w14:textId="77777777" w:rsidR="005D743D" w:rsidRPr="003514E3" w:rsidRDefault="005D743D" w:rsidP="005D743D">
      <w:pPr>
        <w:spacing w:after="0" w:line="240" w:lineRule="auto"/>
        <w:rPr>
          <w:rFonts w:ascii="Times New Roman" w:eastAsiaTheme="minorEastAsia" w:hAnsi="Times New Roman" w:cs="Times New Roman"/>
          <w:iCs/>
          <w:color w:val="000000" w:themeColor="text1"/>
        </w:rPr>
      </w:pPr>
    </w:p>
    <w:p w14:paraId="7C31572F" w14:textId="77777777" w:rsidR="004D4536" w:rsidRPr="003514E3" w:rsidRDefault="004D4536" w:rsidP="004D453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14E3">
        <w:rPr>
          <w:rFonts w:ascii="Times New Roman" w:hAnsi="Times New Roman" w:cs="Times New Roman"/>
        </w:rPr>
        <w:t>где:</w:t>
      </w:r>
    </w:p>
    <w:p w14:paraId="5801D344" w14:textId="49688F53" w:rsidR="004D4536" w:rsidRPr="003514E3" w:rsidRDefault="004D4536" w:rsidP="004D45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514E3">
        <w:rPr>
          <w:rFonts w:ascii="Times New Roman" w:hAnsi="Times New Roman" w:cs="Times New Roman"/>
        </w:rPr>
        <w:t>C – величина скидки в соответствии с Таблицей №</w:t>
      </w:r>
      <w:r w:rsidR="00E4126D" w:rsidRPr="00D31D5B">
        <w:rPr>
          <w:rFonts w:ascii="Times New Roman" w:hAnsi="Times New Roman" w:cs="Times New Roman"/>
        </w:rPr>
        <w:t>1</w:t>
      </w:r>
      <w:r w:rsidRPr="00D31D5B">
        <w:rPr>
          <w:rFonts w:ascii="Times New Roman" w:hAnsi="Times New Roman" w:cs="Times New Roman"/>
        </w:rPr>
        <w:t>,</w:t>
      </w:r>
      <w:r w:rsidRPr="003514E3">
        <w:rPr>
          <w:rFonts w:ascii="Times New Roman" w:hAnsi="Times New Roman" w:cs="Times New Roman"/>
        </w:rPr>
        <w:t xml:space="preserve"> (руб./кВт*ч).</w:t>
      </w:r>
    </w:p>
    <w:p w14:paraId="3CD8ADB3" w14:textId="77777777" w:rsidR="004D4536" w:rsidRPr="003514E3" w:rsidRDefault="004D4536" w:rsidP="004D45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highlight w:val="yellow"/>
        </w:rPr>
      </w:pPr>
    </w:p>
    <w:p w14:paraId="28E3B150" w14:textId="44AAA04C" w:rsidR="004D4536" w:rsidRPr="003514E3" w:rsidRDefault="004D4536" w:rsidP="004D45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514E3">
        <w:rPr>
          <w:rFonts w:ascii="Times New Roman" w:hAnsi="Times New Roman" w:cs="Times New Roman"/>
        </w:rPr>
        <w:t xml:space="preserve">д) Цена для точек поставки, в отношении которых осуществляются расчеты по первой и второй ценовой категории, определяется </w:t>
      </w:r>
      <w:r w:rsidR="006E6B89" w:rsidRPr="003514E3">
        <w:rPr>
          <w:rFonts w:ascii="Times New Roman" w:hAnsi="Times New Roman" w:cs="Times New Roman"/>
        </w:rPr>
        <w:t>в соответствии с пунктами 88 и 89 Основных положений функционирования розничных рынков электрической энергии, утвержденных Постановлением Правительства №442 от 04.05.2012, без применения скидок.</w:t>
      </w:r>
    </w:p>
    <w:p w14:paraId="7DC6B938" w14:textId="7A21717C" w:rsidR="00087604" w:rsidRPr="003514E3" w:rsidRDefault="00087604" w:rsidP="00D55D9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514E3">
        <w:rPr>
          <w:rFonts w:ascii="Times New Roman" w:hAnsi="Times New Roman" w:cs="Times New Roman"/>
        </w:rPr>
        <w:t xml:space="preserve">Выбор ценовой категории в отношении соответствующей точки поставки Потребителя </w:t>
      </w:r>
      <w:r w:rsidR="000C697B" w:rsidRPr="003514E3">
        <w:rPr>
          <w:rFonts w:ascii="Times New Roman" w:hAnsi="Times New Roman" w:cs="Times New Roman"/>
        </w:rPr>
        <w:t>производится следующим образом:</w:t>
      </w:r>
    </w:p>
    <w:p w14:paraId="76DD274F" w14:textId="532AD83B" w:rsidR="008A1C9F" w:rsidRPr="003514E3" w:rsidRDefault="00D64C04" w:rsidP="000C69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514E3">
        <w:rPr>
          <w:rFonts w:ascii="Times New Roman" w:hAnsi="Times New Roman" w:cs="Times New Roman"/>
        </w:rPr>
        <w:t xml:space="preserve">а) </w:t>
      </w:r>
      <w:r w:rsidR="008A1C9F" w:rsidRPr="003514E3">
        <w:rPr>
          <w:rFonts w:ascii="Times New Roman" w:hAnsi="Times New Roman" w:cs="Times New Roman"/>
        </w:rPr>
        <w:t xml:space="preserve">Потребитель, максимальная мощность </w:t>
      </w:r>
      <w:proofErr w:type="spellStart"/>
      <w:r w:rsidR="008A1C9F" w:rsidRPr="003514E3">
        <w:rPr>
          <w:rFonts w:ascii="Times New Roman" w:hAnsi="Times New Roman" w:cs="Times New Roman"/>
        </w:rPr>
        <w:t>энергопринимающих</w:t>
      </w:r>
      <w:proofErr w:type="spellEnd"/>
      <w:r w:rsidR="008A1C9F" w:rsidRPr="003514E3">
        <w:rPr>
          <w:rFonts w:ascii="Times New Roman" w:hAnsi="Times New Roman" w:cs="Times New Roman"/>
        </w:rPr>
        <w:t xml:space="preserve"> устройств (совокупности </w:t>
      </w:r>
      <w:proofErr w:type="spellStart"/>
      <w:r w:rsidR="008A1C9F" w:rsidRPr="003514E3">
        <w:rPr>
          <w:rFonts w:ascii="Times New Roman" w:hAnsi="Times New Roman" w:cs="Times New Roman"/>
        </w:rPr>
        <w:t>энергопринимающих</w:t>
      </w:r>
      <w:proofErr w:type="spellEnd"/>
      <w:r w:rsidR="008A1C9F" w:rsidRPr="003514E3">
        <w:rPr>
          <w:rFonts w:ascii="Times New Roman" w:hAnsi="Times New Roman" w:cs="Times New Roman"/>
        </w:rPr>
        <w:t xml:space="preserve"> устройств) которых в границах балансовой принадлежности менее 670 кВт, осуществляют выбор ценовой категории посредством уведомления Поставщика в течение </w:t>
      </w:r>
      <w:r w:rsidR="00553AC4" w:rsidRPr="003514E3">
        <w:rPr>
          <w:rFonts w:ascii="Times New Roman" w:hAnsi="Times New Roman" w:cs="Times New Roman"/>
        </w:rPr>
        <w:t>20 календарных дней</w:t>
      </w:r>
      <w:r w:rsidR="008A1C9F" w:rsidRPr="003514E3">
        <w:rPr>
          <w:rFonts w:ascii="Times New Roman" w:hAnsi="Times New Roman" w:cs="Times New Roman"/>
        </w:rPr>
        <w:t xml:space="preserve"> с даты принятия решения об установлении тарифов на услуги по передаче электрической энергии и имеют право выбрать</w:t>
      </w:r>
      <w:r w:rsidR="00A96828" w:rsidRPr="003514E3">
        <w:rPr>
          <w:rFonts w:ascii="Times New Roman" w:hAnsi="Times New Roman" w:cs="Times New Roman"/>
        </w:rPr>
        <w:t xml:space="preserve"> 1-4 ценовую категорию;</w:t>
      </w:r>
    </w:p>
    <w:p w14:paraId="394F9C37" w14:textId="412C0AA9" w:rsidR="00553AC4" w:rsidRPr="003514E3" w:rsidRDefault="00553AC4" w:rsidP="000C69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514E3">
        <w:rPr>
          <w:rFonts w:ascii="Times New Roman" w:hAnsi="Times New Roman" w:cs="Times New Roman"/>
        </w:rPr>
        <w:lastRenderedPageBreak/>
        <w:t>б) Потребител</w:t>
      </w:r>
      <w:r w:rsidR="00082839" w:rsidRPr="003514E3">
        <w:rPr>
          <w:rFonts w:ascii="Times New Roman" w:hAnsi="Times New Roman" w:cs="Times New Roman"/>
        </w:rPr>
        <w:t>ь</w:t>
      </w:r>
      <w:r w:rsidRPr="003514E3">
        <w:rPr>
          <w:rFonts w:ascii="Times New Roman" w:hAnsi="Times New Roman" w:cs="Times New Roman"/>
        </w:rPr>
        <w:t xml:space="preserve"> с максимальной мощностью </w:t>
      </w:r>
      <w:proofErr w:type="spellStart"/>
      <w:r w:rsidRPr="003514E3">
        <w:rPr>
          <w:rFonts w:ascii="Times New Roman" w:hAnsi="Times New Roman" w:cs="Times New Roman"/>
        </w:rPr>
        <w:t>энергопринимающих</w:t>
      </w:r>
      <w:proofErr w:type="spellEnd"/>
      <w:r w:rsidRPr="003514E3">
        <w:rPr>
          <w:rFonts w:ascii="Times New Roman" w:hAnsi="Times New Roman" w:cs="Times New Roman"/>
        </w:rPr>
        <w:t xml:space="preserve"> устройств (совокупности </w:t>
      </w:r>
      <w:proofErr w:type="spellStart"/>
      <w:r w:rsidRPr="003514E3">
        <w:rPr>
          <w:rFonts w:ascii="Times New Roman" w:hAnsi="Times New Roman" w:cs="Times New Roman"/>
        </w:rPr>
        <w:t>энергопринимающих</w:t>
      </w:r>
      <w:proofErr w:type="spellEnd"/>
      <w:r w:rsidRPr="003514E3">
        <w:rPr>
          <w:rFonts w:ascii="Times New Roman" w:hAnsi="Times New Roman" w:cs="Times New Roman"/>
        </w:rPr>
        <w:t xml:space="preserve"> устройств) не менее 670 кВт осуществляют выбор ценовой категории посредством уведомления Поставщика в течение 20 календарных дней с даты принятия решения об установлении тарифов на услуги по передаче электрической энергии и имеют право выбрать</w:t>
      </w:r>
      <w:r w:rsidR="00A96828" w:rsidRPr="003514E3">
        <w:rPr>
          <w:rFonts w:ascii="Times New Roman" w:hAnsi="Times New Roman" w:cs="Times New Roman"/>
        </w:rPr>
        <w:t xml:space="preserve"> 3-4 ценовую категорию;</w:t>
      </w:r>
    </w:p>
    <w:p w14:paraId="6FADA9B0" w14:textId="2C1266C8" w:rsidR="00082839" w:rsidRPr="003514E3" w:rsidRDefault="00082839" w:rsidP="000828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514E3">
        <w:rPr>
          <w:rFonts w:ascii="Times New Roman" w:hAnsi="Times New Roman" w:cs="Times New Roman"/>
        </w:rPr>
        <w:t xml:space="preserve">в) Изменение ценовой категории, с учетом требований, указанных в </w:t>
      </w:r>
      <w:proofErr w:type="spellStart"/>
      <w:r w:rsidR="008035CA" w:rsidRPr="003514E3">
        <w:rPr>
          <w:rFonts w:ascii="Times New Roman" w:hAnsi="Times New Roman" w:cs="Times New Roman"/>
        </w:rPr>
        <w:t>пп</w:t>
      </w:r>
      <w:proofErr w:type="spellEnd"/>
      <w:r w:rsidRPr="003514E3">
        <w:rPr>
          <w:rFonts w:ascii="Times New Roman" w:hAnsi="Times New Roman" w:cs="Times New Roman"/>
        </w:rPr>
        <w:t xml:space="preserve"> </w:t>
      </w:r>
      <w:r w:rsidR="008035CA" w:rsidRPr="003514E3">
        <w:rPr>
          <w:rFonts w:ascii="Times New Roman" w:hAnsi="Times New Roman" w:cs="Times New Roman"/>
        </w:rPr>
        <w:t>«</w:t>
      </w:r>
      <w:r w:rsidRPr="003514E3">
        <w:rPr>
          <w:rFonts w:ascii="Times New Roman" w:hAnsi="Times New Roman" w:cs="Times New Roman"/>
        </w:rPr>
        <w:t>а</w:t>
      </w:r>
      <w:r w:rsidR="008035CA" w:rsidRPr="003514E3">
        <w:rPr>
          <w:rFonts w:ascii="Times New Roman" w:hAnsi="Times New Roman" w:cs="Times New Roman"/>
        </w:rPr>
        <w:t>»</w:t>
      </w:r>
      <w:r w:rsidRPr="003514E3">
        <w:rPr>
          <w:rFonts w:ascii="Times New Roman" w:hAnsi="Times New Roman" w:cs="Times New Roman"/>
        </w:rPr>
        <w:t xml:space="preserve"> и </w:t>
      </w:r>
      <w:r w:rsidR="008035CA" w:rsidRPr="003514E3">
        <w:rPr>
          <w:rFonts w:ascii="Times New Roman" w:hAnsi="Times New Roman" w:cs="Times New Roman"/>
        </w:rPr>
        <w:t>«</w:t>
      </w:r>
      <w:r w:rsidRPr="003514E3">
        <w:rPr>
          <w:rFonts w:ascii="Times New Roman" w:hAnsi="Times New Roman" w:cs="Times New Roman"/>
        </w:rPr>
        <w:t>б</w:t>
      </w:r>
      <w:r w:rsidR="008035CA" w:rsidRPr="003514E3">
        <w:rPr>
          <w:rFonts w:ascii="Times New Roman" w:hAnsi="Times New Roman" w:cs="Times New Roman"/>
        </w:rPr>
        <w:t>» настоящего пункта</w:t>
      </w:r>
      <w:r w:rsidRPr="003514E3">
        <w:rPr>
          <w:rFonts w:ascii="Times New Roman" w:hAnsi="Times New Roman" w:cs="Times New Roman"/>
        </w:rPr>
        <w:t>, осуществляется путём уведомления Поставщика за 15 рабочих дней до начала расчетного периода, с которого предполагается установить (изменить) ценовую категорию. При этом изменение уже выбранного на текущий период регулирования варианта расчета за услуги по передаче электрической энергии не допускается</w:t>
      </w:r>
      <w:r w:rsidR="00E87587" w:rsidRPr="003514E3">
        <w:rPr>
          <w:rFonts w:ascii="Times New Roman" w:hAnsi="Times New Roman" w:cs="Times New Roman"/>
        </w:rPr>
        <w:t>;</w:t>
      </w:r>
    </w:p>
    <w:p w14:paraId="4189D744" w14:textId="463CAB0E" w:rsidR="00D64C04" w:rsidRPr="003514E3" w:rsidRDefault="008035CA" w:rsidP="000C69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514E3">
        <w:rPr>
          <w:rFonts w:ascii="Times New Roman" w:hAnsi="Times New Roman" w:cs="Times New Roman"/>
        </w:rPr>
        <w:t xml:space="preserve">г) </w:t>
      </w:r>
      <w:r w:rsidR="00D64C04" w:rsidRPr="003514E3">
        <w:rPr>
          <w:rFonts w:ascii="Times New Roman" w:hAnsi="Times New Roman" w:cs="Times New Roman"/>
        </w:rPr>
        <w:t xml:space="preserve">в отсутствие вышеуказанного уведомления Поставщик самостоятельно направляет гарантирующему поставщику уведомление о выборе ценовой категории в отношении точки поставки Потребителя, при этом в расчетах между Потребителем и Поставщиком применяется порядок определения цены, установленной </w:t>
      </w:r>
      <w:proofErr w:type="spellStart"/>
      <w:r w:rsidR="00D64C04" w:rsidRPr="003514E3">
        <w:rPr>
          <w:rFonts w:ascii="Times New Roman" w:hAnsi="Times New Roman" w:cs="Times New Roman"/>
        </w:rPr>
        <w:t>пп</w:t>
      </w:r>
      <w:proofErr w:type="spellEnd"/>
      <w:r w:rsidR="00D64C04" w:rsidRPr="003514E3">
        <w:rPr>
          <w:rFonts w:ascii="Times New Roman" w:hAnsi="Times New Roman" w:cs="Times New Roman"/>
        </w:rPr>
        <w:t>. «д» п. 1 настоящего Приложения</w:t>
      </w:r>
      <w:r w:rsidR="00E87587" w:rsidRPr="003514E3">
        <w:rPr>
          <w:rFonts w:ascii="Times New Roman" w:hAnsi="Times New Roman" w:cs="Times New Roman"/>
        </w:rPr>
        <w:t>.</w:t>
      </w:r>
    </w:p>
    <w:p w14:paraId="5BCD625C" w14:textId="02D3433A" w:rsidR="001B535F" w:rsidRPr="003514E3" w:rsidRDefault="00801DC6" w:rsidP="00D55D9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514E3">
        <w:rPr>
          <w:rFonts w:ascii="Times New Roman" w:hAnsi="Times New Roman" w:cs="Times New Roman"/>
        </w:rPr>
        <w:t>Сверх того,</w:t>
      </w:r>
      <w:r w:rsidR="001B535F" w:rsidRPr="003514E3">
        <w:rPr>
          <w:rFonts w:ascii="Times New Roman" w:hAnsi="Times New Roman" w:cs="Times New Roman"/>
        </w:rPr>
        <w:t xml:space="preserve"> уплачивается НДС, рассчитанный в соответствии с законодательством РФ.</w:t>
      </w:r>
    </w:p>
    <w:p w14:paraId="3A1750EC" w14:textId="4E0C16B5" w:rsidR="002B45A1" w:rsidRPr="003514E3" w:rsidRDefault="006E6B89" w:rsidP="005D74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514E3">
        <w:rPr>
          <w:rFonts w:ascii="Times New Roman" w:hAnsi="Times New Roman" w:cs="Times New Roman"/>
        </w:rPr>
        <w:t>4</w:t>
      </w:r>
      <w:r w:rsidR="005D743D" w:rsidRPr="003514E3">
        <w:rPr>
          <w:rFonts w:ascii="Times New Roman" w:hAnsi="Times New Roman" w:cs="Times New Roman"/>
        </w:rPr>
        <w:t>.</w:t>
      </w:r>
      <w:r w:rsidR="00061953" w:rsidRPr="003514E3">
        <w:rPr>
          <w:rFonts w:ascii="Times New Roman" w:hAnsi="Times New Roman" w:cs="Times New Roman"/>
        </w:rPr>
        <w:tab/>
      </w:r>
      <w:r w:rsidR="002B45A1" w:rsidRPr="003514E3">
        <w:rPr>
          <w:rFonts w:ascii="Times New Roman" w:hAnsi="Times New Roman" w:cs="Times New Roman"/>
        </w:rPr>
        <w:t>Всё установленное Поставщиком при установке интервальных приборов учёта оборудование (приборы учёта, трансформаторы тока и напряжения, модемы, выключатели, реле и прочие материалы и оборудование) и произведённые Поставщиком отделимые улучшения</w:t>
      </w:r>
      <w:r w:rsidR="00061953" w:rsidRPr="003514E3">
        <w:rPr>
          <w:rFonts w:ascii="Times New Roman" w:hAnsi="Times New Roman" w:cs="Times New Roman"/>
        </w:rPr>
        <w:t>,</w:t>
      </w:r>
      <w:r w:rsidR="002B45A1" w:rsidRPr="003514E3">
        <w:rPr>
          <w:rFonts w:ascii="Times New Roman" w:hAnsi="Times New Roman" w:cs="Times New Roman"/>
        </w:rPr>
        <w:t xml:space="preserve"> являются и остаются собственностью Поставщика в течение срока действия договора. Неотделимые улучшения с момента их создания на объектах</w:t>
      </w:r>
      <w:r w:rsidR="00521543" w:rsidRPr="003514E3">
        <w:rPr>
          <w:rFonts w:ascii="Times New Roman" w:hAnsi="Times New Roman" w:cs="Times New Roman"/>
        </w:rPr>
        <w:t xml:space="preserve"> </w:t>
      </w:r>
      <w:r w:rsidR="0053191B" w:rsidRPr="003514E3">
        <w:rPr>
          <w:rFonts w:ascii="Times New Roman" w:hAnsi="Times New Roman" w:cs="Times New Roman"/>
        </w:rPr>
        <w:t>Потребителя</w:t>
      </w:r>
      <w:r w:rsidR="00521543" w:rsidRPr="003514E3">
        <w:rPr>
          <w:rFonts w:ascii="Times New Roman" w:hAnsi="Times New Roman" w:cs="Times New Roman"/>
        </w:rPr>
        <w:t xml:space="preserve"> принадлежат последнему и являются его собственностью.</w:t>
      </w:r>
      <w:r w:rsidR="005D743D" w:rsidRPr="003514E3">
        <w:rPr>
          <w:rFonts w:ascii="Times New Roman" w:hAnsi="Times New Roman" w:cs="Times New Roman"/>
        </w:rPr>
        <w:tab/>
      </w:r>
    </w:p>
    <w:p w14:paraId="2CF61A76" w14:textId="06854672" w:rsidR="00521543" w:rsidRPr="003514E3" w:rsidRDefault="006E6B89" w:rsidP="005D74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514E3">
        <w:rPr>
          <w:rFonts w:ascii="Times New Roman" w:hAnsi="Times New Roman" w:cs="Times New Roman"/>
        </w:rPr>
        <w:t>5</w:t>
      </w:r>
      <w:r w:rsidR="002B45A1" w:rsidRPr="003514E3">
        <w:rPr>
          <w:rFonts w:ascii="Times New Roman" w:hAnsi="Times New Roman" w:cs="Times New Roman"/>
        </w:rPr>
        <w:t>.</w:t>
      </w:r>
      <w:r w:rsidR="00061953" w:rsidRPr="003514E3">
        <w:rPr>
          <w:rFonts w:ascii="Times New Roman" w:hAnsi="Times New Roman" w:cs="Times New Roman"/>
        </w:rPr>
        <w:tab/>
      </w:r>
      <w:r w:rsidR="005D743D" w:rsidRPr="003514E3">
        <w:rPr>
          <w:rFonts w:ascii="Times New Roman" w:hAnsi="Times New Roman" w:cs="Times New Roman"/>
        </w:rPr>
        <w:t>В случае расторжения настоящег</w:t>
      </w:r>
      <w:r w:rsidR="002A0DA8" w:rsidRPr="003514E3">
        <w:rPr>
          <w:rFonts w:ascii="Times New Roman" w:hAnsi="Times New Roman" w:cs="Times New Roman"/>
        </w:rPr>
        <w:t>о договора в течение 24 месяцев</w:t>
      </w:r>
      <w:r w:rsidR="005D743D" w:rsidRPr="003514E3">
        <w:rPr>
          <w:rFonts w:ascii="Times New Roman" w:hAnsi="Times New Roman" w:cs="Times New Roman"/>
        </w:rPr>
        <w:t xml:space="preserve"> с момента заключения договора, Потребитель </w:t>
      </w:r>
      <w:r w:rsidR="00521543" w:rsidRPr="003514E3">
        <w:rPr>
          <w:rFonts w:ascii="Times New Roman" w:hAnsi="Times New Roman" w:cs="Times New Roman"/>
        </w:rPr>
        <w:t>по своему усмотрению:</w:t>
      </w:r>
    </w:p>
    <w:p w14:paraId="2E2D6132" w14:textId="5C363794" w:rsidR="0053191B" w:rsidRPr="003514E3" w:rsidRDefault="00521543" w:rsidP="005319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514E3">
        <w:rPr>
          <w:rFonts w:ascii="Times New Roman" w:hAnsi="Times New Roman" w:cs="Times New Roman"/>
        </w:rPr>
        <w:t>а.</w:t>
      </w:r>
      <w:r w:rsidR="00061953" w:rsidRPr="003514E3">
        <w:rPr>
          <w:rFonts w:ascii="Times New Roman" w:hAnsi="Times New Roman" w:cs="Times New Roman"/>
        </w:rPr>
        <w:tab/>
      </w:r>
      <w:r w:rsidR="0053191B" w:rsidRPr="003514E3">
        <w:rPr>
          <w:rFonts w:ascii="Times New Roman" w:hAnsi="Times New Roman" w:cs="Times New Roman"/>
        </w:rPr>
        <w:t>В</w:t>
      </w:r>
      <w:r w:rsidR="005D743D" w:rsidRPr="003514E3">
        <w:rPr>
          <w:rFonts w:ascii="Times New Roman" w:hAnsi="Times New Roman" w:cs="Times New Roman"/>
        </w:rPr>
        <w:t>ыкупает у Поставщика установленны</w:t>
      </w:r>
      <w:r w:rsidRPr="003514E3">
        <w:rPr>
          <w:rFonts w:ascii="Times New Roman" w:hAnsi="Times New Roman" w:cs="Times New Roman"/>
        </w:rPr>
        <w:t>е</w:t>
      </w:r>
      <w:r w:rsidR="005D743D" w:rsidRPr="003514E3">
        <w:rPr>
          <w:rFonts w:ascii="Times New Roman" w:hAnsi="Times New Roman" w:cs="Times New Roman"/>
        </w:rPr>
        <w:t xml:space="preserve"> Поставщиком </w:t>
      </w:r>
      <w:r w:rsidRPr="003514E3">
        <w:rPr>
          <w:rFonts w:ascii="Times New Roman" w:hAnsi="Times New Roman" w:cs="Times New Roman"/>
        </w:rPr>
        <w:t xml:space="preserve">при установке </w:t>
      </w:r>
      <w:r w:rsidR="005D743D" w:rsidRPr="003514E3">
        <w:rPr>
          <w:rFonts w:ascii="Times New Roman" w:hAnsi="Times New Roman" w:cs="Times New Roman"/>
        </w:rPr>
        <w:t>интервальны</w:t>
      </w:r>
      <w:r w:rsidRPr="003514E3">
        <w:rPr>
          <w:rFonts w:ascii="Times New Roman" w:hAnsi="Times New Roman" w:cs="Times New Roman"/>
        </w:rPr>
        <w:t>х</w:t>
      </w:r>
      <w:r w:rsidR="005D743D" w:rsidRPr="003514E3">
        <w:rPr>
          <w:rFonts w:ascii="Times New Roman" w:hAnsi="Times New Roman" w:cs="Times New Roman"/>
        </w:rPr>
        <w:t xml:space="preserve"> прибор</w:t>
      </w:r>
      <w:r w:rsidR="00061953" w:rsidRPr="003514E3">
        <w:rPr>
          <w:rFonts w:ascii="Times New Roman" w:hAnsi="Times New Roman" w:cs="Times New Roman"/>
        </w:rPr>
        <w:t>ов</w:t>
      </w:r>
      <w:r w:rsidR="005D743D" w:rsidRPr="003514E3">
        <w:rPr>
          <w:rFonts w:ascii="Times New Roman" w:hAnsi="Times New Roman" w:cs="Times New Roman"/>
        </w:rPr>
        <w:t xml:space="preserve"> уч</w:t>
      </w:r>
      <w:r w:rsidR="00061953" w:rsidRPr="003514E3">
        <w:rPr>
          <w:rFonts w:ascii="Times New Roman" w:hAnsi="Times New Roman" w:cs="Times New Roman"/>
        </w:rPr>
        <w:t>ё</w:t>
      </w:r>
      <w:r w:rsidR="005D743D" w:rsidRPr="003514E3">
        <w:rPr>
          <w:rFonts w:ascii="Times New Roman" w:hAnsi="Times New Roman" w:cs="Times New Roman"/>
        </w:rPr>
        <w:t xml:space="preserve">та </w:t>
      </w:r>
      <w:r w:rsidR="00061953" w:rsidRPr="003514E3">
        <w:rPr>
          <w:rFonts w:ascii="Times New Roman" w:hAnsi="Times New Roman" w:cs="Times New Roman"/>
        </w:rPr>
        <w:t xml:space="preserve">оборудование и произведённые </w:t>
      </w:r>
      <w:r w:rsidR="0053191B" w:rsidRPr="003514E3">
        <w:rPr>
          <w:rFonts w:ascii="Times New Roman" w:hAnsi="Times New Roman" w:cs="Times New Roman"/>
        </w:rPr>
        <w:t>отделимые</w:t>
      </w:r>
      <w:r w:rsidR="00061953" w:rsidRPr="003514E3">
        <w:rPr>
          <w:rFonts w:ascii="Times New Roman" w:hAnsi="Times New Roman" w:cs="Times New Roman"/>
        </w:rPr>
        <w:t xml:space="preserve"> улучшения по выкупной цене, равной в </w:t>
      </w:r>
      <w:r w:rsidR="0053191B" w:rsidRPr="003514E3">
        <w:rPr>
          <w:rFonts w:ascii="Times New Roman" w:hAnsi="Times New Roman" w:cs="Times New Roman"/>
        </w:rPr>
        <w:t>первый месяц со дня подписания д</w:t>
      </w:r>
      <w:r w:rsidR="00061953" w:rsidRPr="003514E3">
        <w:rPr>
          <w:rFonts w:ascii="Times New Roman" w:hAnsi="Times New Roman" w:cs="Times New Roman"/>
        </w:rPr>
        <w:t xml:space="preserve">оговора </w:t>
      </w:r>
      <w:r w:rsidR="00E42B98" w:rsidRPr="003514E3">
        <w:rPr>
          <w:rFonts w:ascii="Times New Roman" w:hAnsi="Times New Roman" w:cs="Times New Roman"/>
        </w:rPr>
        <w:t>30</w:t>
      </w:r>
      <w:r w:rsidR="005D743D" w:rsidRPr="003514E3">
        <w:rPr>
          <w:rFonts w:ascii="Times New Roman" w:hAnsi="Times New Roman" w:cs="Times New Roman"/>
        </w:rPr>
        <w:t xml:space="preserve"> 000,00 (</w:t>
      </w:r>
      <w:r w:rsidR="00E42B98" w:rsidRPr="003514E3">
        <w:rPr>
          <w:rFonts w:ascii="Times New Roman" w:hAnsi="Times New Roman" w:cs="Times New Roman"/>
        </w:rPr>
        <w:t>три</w:t>
      </w:r>
      <w:r w:rsidR="005D743D" w:rsidRPr="003514E3">
        <w:rPr>
          <w:rFonts w:ascii="Times New Roman" w:hAnsi="Times New Roman" w:cs="Times New Roman"/>
        </w:rPr>
        <w:t xml:space="preserve">дцать тысяч) руб. </w:t>
      </w:r>
      <w:r w:rsidR="00061953" w:rsidRPr="003514E3">
        <w:rPr>
          <w:rFonts w:ascii="Times New Roman" w:hAnsi="Times New Roman" w:cs="Times New Roman"/>
        </w:rPr>
        <w:t>за один узел учёта с учётом НДС 20%. Выкупная цена в последующие месяцы ежемесячно уменьшается на 4% от выкупной цены в первый месяц со дня подписания договора. По истечении 24 месяцев с даты заключения договора, выкупная цена становится равной 1,00</w:t>
      </w:r>
      <w:r w:rsidR="0053191B" w:rsidRPr="003514E3">
        <w:rPr>
          <w:rFonts w:ascii="Times New Roman" w:hAnsi="Times New Roman" w:cs="Times New Roman"/>
        </w:rPr>
        <w:t xml:space="preserve"> (одному) рублю. При этом неотделимые улучшения подлежат возмещению в полном объёме при расторжении настоящего Договора в течение</w:t>
      </w:r>
      <w:r w:rsidR="002A0DA8" w:rsidRPr="003514E3">
        <w:rPr>
          <w:rFonts w:ascii="Times New Roman" w:hAnsi="Times New Roman" w:cs="Times New Roman"/>
        </w:rPr>
        <w:t xml:space="preserve"> 24 месяцев</w:t>
      </w:r>
      <w:r w:rsidR="005D743D" w:rsidRPr="003514E3">
        <w:rPr>
          <w:rFonts w:ascii="Times New Roman" w:hAnsi="Times New Roman" w:cs="Times New Roman"/>
        </w:rPr>
        <w:t xml:space="preserve"> с момента заключения договора, </w:t>
      </w:r>
      <w:r w:rsidR="0053191B" w:rsidRPr="003514E3">
        <w:rPr>
          <w:rFonts w:ascii="Times New Roman" w:hAnsi="Times New Roman" w:cs="Times New Roman"/>
        </w:rPr>
        <w:t>а по истечении 24 месяцев возмещению не подлежат;</w:t>
      </w:r>
    </w:p>
    <w:p w14:paraId="202EBF7D" w14:textId="1BDB0401" w:rsidR="002F6E81" w:rsidRPr="003514E3" w:rsidRDefault="0053191B" w:rsidP="008526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3514E3">
        <w:rPr>
          <w:rFonts w:ascii="Times New Roman" w:hAnsi="Times New Roman" w:cs="Times New Roman"/>
          <w:lang w:val="en-US"/>
        </w:rPr>
        <w:t>b</w:t>
      </w:r>
      <w:proofErr w:type="gramEnd"/>
      <w:r w:rsidRPr="003514E3">
        <w:rPr>
          <w:rFonts w:ascii="Times New Roman" w:hAnsi="Times New Roman" w:cs="Times New Roman"/>
        </w:rPr>
        <w:t>.</w:t>
      </w:r>
      <w:r w:rsidRPr="003514E3">
        <w:rPr>
          <w:rFonts w:ascii="Times New Roman" w:hAnsi="Times New Roman" w:cs="Times New Roman"/>
        </w:rPr>
        <w:tab/>
        <w:t>Самостоятельно в течение одного месяца с даты расторжения настоящего договора осуществляет демонтаж и передачу Поставщику в исправном состоянии установленных Поставщиком при установке интервальных приборов учёта оборудования и отделимых улучшений. При этом неотделимые улучшения подлежат возмещению в полном объёме при расторжении настоящего Договора в течение 24 месяцев с момента заключения договора, а по истечении 24 месяцев возмещению не подлежат.</w:t>
      </w:r>
    </w:p>
    <w:p w14:paraId="3DA868E3" w14:textId="5D91B214" w:rsidR="00D5636F" w:rsidRPr="00855234" w:rsidRDefault="00D5636F" w:rsidP="00D563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31D5B">
        <w:rPr>
          <w:rFonts w:ascii="Times New Roman" w:hAnsi="Times New Roman" w:cs="Times New Roman"/>
        </w:rPr>
        <w:t>6.</w:t>
      </w:r>
      <w:r w:rsidRPr="00D31D5B">
        <w:rPr>
          <w:rFonts w:ascii="Times New Roman" w:hAnsi="Times New Roman" w:cs="Times New Roman"/>
        </w:rPr>
        <w:tab/>
        <w:t xml:space="preserve">Поставщик по заявке Потребителя может выполнять/оказывать Потребителю дополнительные работы/услуги, связанные с процессом электроснабжения Потребителя, в </w:t>
      </w:r>
      <w:proofErr w:type="spellStart"/>
      <w:r w:rsidRPr="00D31D5B">
        <w:rPr>
          <w:rFonts w:ascii="Times New Roman" w:hAnsi="Times New Roman" w:cs="Times New Roman"/>
        </w:rPr>
        <w:t>т.ч</w:t>
      </w:r>
      <w:proofErr w:type="spellEnd"/>
      <w:r w:rsidRPr="00D31D5B">
        <w:rPr>
          <w:rFonts w:ascii="Times New Roman" w:hAnsi="Times New Roman" w:cs="Times New Roman"/>
        </w:rPr>
        <w:t>. услуги по оперативному переключению в сетях потребителя</w:t>
      </w:r>
      <w:r w:rsidR="001872A7" w:rsidRPr="00D31D5B">
        <w:rPr>
          <w:rFonts w:ascii="Times New Roman" w:hAnsi="Times New Roman" w:cs="Times New Roman"/>
        </w:rPr>
        <w:t xml:space="preserve">, опломбировке, </w:t>
      </w:r>
      <w:proofErr w:type="spellStart"/>
      <w:r w:rsidR="001872A7" w:rsidRPr="00D31D5B">
        <w:rPr>
          <w:rFonts w:ascii="Times New Roman" w:hAnsi="Times New Roman" w:cs="Times New Roman"/>
        </w:rPr>
        <w:t>распломбировке</w:t>
      </w:r>
      <w:proofErr w:type="spellEnd"/>
      <w:r w:rsidR="001872A7" w:rsidRPr="00D31D5B">
        <w:rPr>
          <w:rFonts w:ascii="Times New Roman" w:hAnsi="Times New Roman" w:cs="Times New Roman"/>
        </w:rPr>
        <w:t>, проверке приборов учета и пр</w:t>
      </w:r>
      <w:r w:rsidRPr="00D31D5B">
        <w:rPr>
          <w:rFonts w:ascii="Times New Roman" w:hAnsi="Times New Roman" w:cs="Times New Roman"/>
        </w:rPr>
        <w:t>. Для выполнения/оказания работ/услуг Поставщик вправе привлекать субподрядчиков/</w:t>
      </w:r>
      <w:proofErr w:type="spellStart"/>
      <w:r w:rsidRPr="00D31D5B">
        <w:rPr>
          <w:rFonts w:ascii="Times New Roman" w:hAnsi="Times New Roman" w:cs="Times New Roman"/>
        </w:rPr>
        <w:t>субисполнителей</w:t>
      </w:r>
      <w:proofErr w:type="spellEnd"/>
      <w:r w:rsidRPr="00D31D5B">
        <w:rPr>
          <w:rFonts w:ascii="Times New Roman" w:hAnsi="Times New Roman" w:cs="Times New Roman"/>
        </w:rPr>
        <w:t xml:space="preserve">, в </w:t>
      </w:r>
      <w:proofErr w:type="spellStart"/>
      <w:r w:rsidRPr="00D31D5B">
        <w:rPr>
          <w:rFonts w:ascii="Times New Roman" w:hAnsi="Times New Roman" w:cs="Times New Roman"/>
        </w:rPr>
        <w:t>т.ч</w:t>
      </w:r>
      <w:proofErr w:type="spellEnd"/>
      <w:r w:rsidRPr="00D31D5B">
        <w:rPr>
          <w:rFonts w:ascii="Times New Roman" w:hAnsi="Times New Roman" w:cs="Times New Roman"/>
        </w:rPr>
        <w:t xml:space="preserve">. сетевую организацию, без необходимости согласования с Потребителем. </w:t>
      </w:r>
      <w:r w:rsidR="001872A7" w:rsidRPr="00D31D5B">
        <w:rPr>
          <w:rFonts w:ascii="Times New Roman" w:hAnsi="Times New Roman" w:cs="Times New Roman"/>
        </w:rPr>
        <w:t xml:space="preserve">Стоимость работ/услуг указывается в ближайшем счете по Договору, либо в отдельном УПД к договору. Оплата счета признается согласием с ценой, качеством и объемом выполненных работ/оказанных услуг. Заявка Потребителя подается посредством электронной почты либо </w:t>
      </w:r>
      <w:r w:rsidR="001872A7" w:rsidRPr="00D31D5B">
        <w:rPr>
          <w:rFonts w:ascii="Times New Roman" w:hAnsi="Times New Roman" w:cs="Times New Roman"/>
          <w:lang w:val="en-US"/>
        </w:rPr>
        <w:t>SMS</w:t>
      </w:r>
      <w:r w:rsidR="001872A7" w:rsidRPr="00D31D5B">
        <w:rPr>
          <w:rFonts w:ascii="Times New Roman" w:hAnsi="Times New Roman" w:cs="Times New Roman"/>
        </w:rPr>
        <w:t xml:space="preserve">-сообщения / </w:t>
      </w:r>
      <w:r w:rsidR="001872A7" w:rsidRPr="00855234">
        <w:rPr>
          <w:rFonts w:ascii="Times New Roman" w:hAnsi="Times New Roman" w:cs="Times New Roman"/>
        </w:rPr>
        <w:t xml:space="preserve">сообщения в мессенджере на телефон </w:t>
      </w:r>
      <w:r w:rsidR="00855234" w:rsidRPr="00855234">
        <w:rPr>
          <w:rFonts w:ascii="Times New Roman" w:hAnsi="Times New Roman" w:cs="Times New Roman"/>
        </w:rPr>
        <w:t xml:space="preserve">диспетчера </w:t>
      </w:r>
      <w:hyperlink r:id="rId7" w:history="1">
        <w:r w:rsidR="00855234" w:rsidRPr="00855234">
          <w:rPr>
            <w:rFonts w:ascii="Times New Roman" w:hAnsi="Times New Roman" w:cs="Times New Roman"/>
            <w:shd w:val="clear" w:color="auto" w:fill="FFFFFF"/>
          </w:rPr>
          <w:t>+7 (978) 997-31-95</w:t>
        </w:r>
      </w:hyperlink>
      <w:r w:rsidR="00855234" w:rsidRPr="00855234">
        <w:rPr>
          <w:rFonts w:ascii="Times New Roman" w:hAnsi="Times New Roman" w:cs="Times New Roman"/>
        </w:rPr>
        <w:t xml:space="preserve">; </w:t>
      </w:r>
      <w:hyperlink r:id="rId8" w:history="1">
        <w:r w:rsidR="00855234" w:rsidRPr="00855234">
          <w:rPr>
            <w:rFonts w:ascii="Times New Roman" w:hAnsi="Times New Roman" w:cs="Times New Roman"/>
            <w:shd w:val="clear" w:color="auto" w:fill="FFFFFF"/>
          </w:rPr>
          <w:t>+7 (978) 997-31-92</w:t>
        </w:r>
      </w:hyperlink>
      <w:r w:rsidR="00855234">
        <w:rPr>
          <w:rFonts w:ascii="Times New Roman" w:hAnsi="Times New Roman" w:cs="Times New Roman"/>
          <w:shd w:val="clear" w:color="auto" w:fill="FFFFFF"/>
        </w:rPr>
        <w:t>.</w:t>
      </w:r>
    </w:p>
    <w:p w14:paraId="5E941EDC" w14:textId="5AAD3BEB" w:rsidR="00C333DE" w:rsidRPr="003514E3" w:rsidRDefault="00C333DE" w:rsidP="005319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6BB80072" w14:textId="77777777" w:rsidR="007561A3" w:rsidRPr="003514E3" w:rsidRDefault="007561A3" w:rsidP="001B535F">
      <w:pPr>
        <w:spacing w:after="0" w:line="240" w:lineRule="auto"/>
        <w:rPr>
          <w:rFonts w:eastAsiaTheme="minorEastAsi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1B535F" w:rsidRPr="003514E3" w14:paraId="386BE8FB" w14:textId="77777777" w:rsidTr="002A324A">
        <w:tc>
          <w:tcPr>
            <w:tcW w:w="5495" w:type="dxa"/>
          </w:tcPr>
          <w:p w14:paraId="0CF602F6" w14:textId="77777777" w:rsidR="001B535F" w:rsidRPr="003514E3" w:rsidRDefault="001B535F" w:rsidP="001B535F">
            <w:pPr>
              <w:rPr>
                <w:rFonts w:ascii="Times New Roman" w:eastAsiaTheme="minorEastAsia" w:hAnsi="Times New Roman" w:cs="Times New Roman"/>
                <w:b/>
              </w:rPr>
            </w:pPr>
            <w:r w:rsidRPr="003514E3">
              <w:rPr>
                <w:rFonts w:ascii="Times New Roman" w:eastAsiaTheme="minorEastAsia" w:hAnsi="Times New Roman" w:cs="Times New Roman"/>
                <w:b/>
              </w:rPr>
              <w:t>Поставщик</w:t>
            </w:r>
          </w:p>
          <w:p w14:paraId="54DC606C" w14:textId="77777777" w:rsidR="001B535F" w:rsidRPr="003514E3" w:rsidRDefault="001B535F" w:rsidP="001B535F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076" w:type="dxa"/>
          </w:tcPr>
          <w:p w14:paraId="256BECE6" w14:textId="77777777" w:rsidR="001B535F" w:rsidRPr="003514E3" w:rsidRDefault="001B535F" w:rsidP="007561A3">
            <w:pPr>
              <w:rPr>
                <w:rFonts w:ascii="Times New Roman" w:eastAsiaTheme="minorEastAsia" w:hAnsi="Times New Roman" w:cs="Times New Roman"/>
                <w:b/>
              </w:rPr>
            </w:pPr>
            <w:r w:rsidRPr="003514E3">
              <w:rPr>
                <w:rFonts w:ascii="Times New Roman" w:eastAsiaTheme="minorEastAsia" w:hAnsi="Times New Roman" w:cs="Times New Roman"/>
                <w:b/>
              </w:rPr>
              <w:t>По</w:t>
            </w:r>
            <w:r w:rsidR="007561A3" w:rsidRPr="003514E3">
              <w:rPr>
                <w:rFonts w:ascii="Times New Roman" w:eastAsiaTheme="minorEastAsia" w:hAnsi="Times New Roman" w:cs="Times New Roman"/>
                <w:b/>
              </w:rPr>
              <w:t>требитель</w:t>
            </w:r>
          </w:p>
        </w:tc>
      </w:tr>
      <w:tr w:rsidR="001B535F" w:rsidRPr="003514E3" w14:paraId="41569C0B" w14:textId="77777777" w:rsidTr="002A324A">
        <w:tc>
          <w:tcPr>
            <w:tcW w:w="5495" w:type="dxa"/>
          </w:tcPr>
          <w:p w14:paraId="1ED5AC38" w14:textId="77777777" w:rsidR="001B535F" w:rsidRPr="003514E3" w:rsidRDefault="003D2822" w:rsidP="001B535F">
            <w:pPr>
              <w:rPr>
                <w:rFonts w:ascii="Times New Roman" w:eastAsiaTheme="minorEastAsia" w:hAnsi="Times New Roman" w:cs="Times New Roman"/>
                <w:b/>
              </w:rPr>
            </w:pPr>
            <w:r w:rsidRPr="003514E3">
              <w:rPr>
                <w:rFonts w:ascii="Times New Roman" w:eastAsiaTheme="minorEastAsia" w:hAnsi="Times New Roman" w:cs="Times New Roman"/>
                <w:b/>
              </w:rPr>
              <w:t>ООО «СИГМА»</w:t>
            </w:r>
          </w:p>
          <w:p w14:paraId="063C9B51" w14:textId="77777777" w:rsidR="002A324A" w:rsidRPr="003514E3" w:rsidRDefault="002A324A" w:rsidP="001B535F">
            <w:pPr>
              <w:rPr>
                <w:rFonts w:ascii="Times New Roman" w:eastAsiaTheme="minorEastAsia" w:hAnsi="Times New Roman" w:cs="Times New Roman"/>
                <w:b/>
              </w:rPr>
            </w:pPr>
          </w:p>
          <w:p w14:paraId="5E1F2407" w14:textId="77777777" w:rsidR="002A324A" w:rsidRPr="003514E3" w:rsidRDefault="002A324A" w:rsidP="001B535F">
            <w:pPr>
              <w:rPr>
                <w:rFonts w:ascii="Times New Roman" w:eastAsiaTheme="minorEastAsia" w:hAnsi="Times New Roman" w:cs="Times New Roman"/>
                <w:b/>
              </w:rPr>
            </w:pPr>
          </w:p>
          <w:p w14:paraId="6BB603D2" w14:textId="77777777" w:rsidR="002A324A" w:rsidRPr="003514E3" w:rsidRDefault="002A324A" w:rsidP="001B535F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076" w:type="dxa"/>
          </w:tcPr>
          <w:p w14:paraId="40BD82FB" w14:textId="0B65028B" w:rsidR="00365CBE" w:rsidRPr="003514E3" w:rsidRDefault="005B1E4C" w:rsidP="00C413D4">
            <w:pPr>
              <w:rPr>
                <w:rFonts w:ascii="Times New Roman" w:eastAsiaTheme="minorEastAsia" w:hAnsi="Times New Roman" w:cs="Times New Roman"/>
                <w:b/>
              </w:rPr>
            </w:pPr>
            <w:r w:rsidRPr="003514E3">
              <w:rPr>
                <w:rFonts w:ascii="Times New Roman" w:eastAsiaTheme="minorEastAsia" w:hAnsi="Times New Roman" w:cs="Times New Roman"/>
                <w:b/>
              </w:rPr>
              <w:t>ООО «</w:t>
            </w:r>
            <w:r w:rsidR="003514E3" w:rsidRPr="003514E3">
              <w:rPr>
                <w:rFonts w:ascii="Times New Roman" w:eastAsiaTheme="minorEastAsia" w:hAnsi="Times New Roman" w:cs="Times New Roman"/>
                <w:b/>
              </w:rPr>
              <w:t>______________</w:t>
            </w:r>
            <w:r w:rsidRPr="003514E3">
              <w:rPr>
                <w:rFonts w:ascii="Times New Roman" w:eastAsiaTheme="minorEastAsia" w:hAnsi="Times New Roman" w:cs="Times New Roman"/>
                <w:b/>
              </w:rPr>
              <w:t>»</w:t>
            </w:r>
          </w:p>
        </w:tc>
      </w:tr>
      <w:tr w:rsidR="00B72FE8" w:rsidRPr="003514E3" w14:paraId="6BA5A7F1" w14:textId="77777777" w:rsidTr="002A324A">
        <w:tc>
          <w:tcPr>
            <w:tcW w:w="5495" w:type="dxa"/>
          </w:tcPr>
          <w:p w14:paraId="32AD2910" w14:textId="77777777" w:rsidR="00B72FE8" w:rsidRPr="003514E3" w:rsidRDefault="00B72FE8" w:rsidP="001B535F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076" w:type="dxa"/>
          </w:tcPr>
          <w:p w14:paraId="380D2733" w14:textId="77777777" w:rsidR="00B72FE8" w:rsidRPr="003514E3" w:rsidRDefault="00B72FE8" w:rsidP="001B535F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1B535F" w:rsidRPr="003514E3" w14:paraId="44CED452" w14:textId="77777777" w:rsidTr="002A324A">
        <w:tc>
          <w:tcPr>
            <w:tcW w:w="5495" w:type="dxa"/>
          </w:tcPr>
          <w:p w14:paraId="4D28AF47" w14:textId="6D76F4C2" w:rsidR="001B535F" w:rsidRPr="003514E3" w:rsidRDefault="001B535F" w:rsidP="001B535F">
            <w:pPr>
              <w:rPr>
                <w:rFonts w:ascii="Times New Roman" w:eastAsiaTheme="minorEastAsia" w:hAnsi="Times New Roman" w:cs="Times New Roman"/>
                <w:b/>
              </w:rPr>
            </w:pPr>
            <w:r w:rsidRPr="003514E3">
              <w:rPr>
                <w:rFonts w:ascii="Times New Roman" w:eastAsiaTheme="minorEastAsia" w:hAnsi="Times New Roman" w:cs="Times New Roman"/>
                <w:b/>
              </w:rPr>
              <w:t>________________</w:t>
            </w:r>
            <w:r w:rsidR="00694CE3" w:rsidRPr="003514E3">
              <w:rPr>
                <w:rFonts w:ascii="Times New Roman" w:eastAsiaTheme="minorEastAsia" w:hAnsi="Times New Roman" w:cs="Times New Roman"/>
                <w:b/>
              </w:rPr>
              <w:t xml:space="preserve">__ </w:t>
            </w:r>
            <w:r w:rsidRPr="003514E3">
              <w:rPr>
                <w:rFonts w:ascii="Times New Roman" w:eastAsiaTheme="minorEastAsia" w:hAnsi="Times New Roman" w:cs="Times New Roman"/>
                <w:b/>
              </w:rPr>
              <w:t xml:space="preserve">/ </w:t>
            </w:r>
            <w:r w:rsidR="003D2822" w:rsidRPr="003514E3">
              <w:rPr>
                <w:rFonts w:ascii="Times New Roman" w:eastAsiaTheme="minorEastAsia" w:hAnsi="Times New Roman" w:cs="Times New Roman"/>
                <w:b/>
              </w:rPr>
              <w:t>Е.А. Демин</w:t>
            </w:r>
            <w:r w:rsidR="000A06EC" w:rsidRPr="003514E3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3514E3">
              <w:rPr>
                <w:rFonts w:ascii="Times New Roman" w:eastAsiaTheme="minorEastAsia" w:hAnsi="Times New Roman" w:cs="Times New Roman"/>
                <w:b/>
              </w:rPr>
              <w:t>/</w:t>
            </w:r>
          </w:p>
          <w:p w14:paraId="2CD911D5" w14:textId="77777777" w:rsidR="003D2822" w:rsidRPr="003514E3" w:rsidRDefault="003D2822" w:rsidP="001B535F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076" w:type="dxa"/>
          </w:tcPr>
          <w:p w14:paraId="7209264A" w14:textId="3F1A0F45" w:rsidR="00137B0D" w:rsidRPr="003514E3" w:rsidRDefault="00EF4759" w:rsidP="00137B0D">
            <w:pPr>
              <w:rPr>
                <w:rFonts w:ascii="Times New Roman" w:eastAsiaTheme="minorEastAsia" w:hAnsi="Times New Roman" w:cs="Times New Roman"/>
                <w:b/>
              </w:rPr>
            </w:pPr>
            <w:r w:rsidRPr="003514E3">
              <w:rPr>
                <w:rFonts w:ascii="Times New Roman" w:eastAsiaTheme="minorEastAsia" w:hAnsi="Times New Roman" w:cs="Times New Roman"/>
                <w:b/>
              </w:rPr>
              <w:t>____________</w:t>
            </w:r>
            <w:r w:rsidR="00694CE3" w:rsidRPr="003514E3">
              <w:rPr>
                <w:rFonts w:ascii="Times New Roman" w:eastAsiaTheme="minorEastAsia" w:hAnsi="Times New Roman" w:cs="Times New Roman"/>
                <w:b/>
              </w:rPr>
              <w:t>_</w:t>
            </w:r>
            <w:r w:rsidR="009C079F" w:rsidRPr="003514E3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="00694CE3" w:rsidRPr="003514E3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="0088253E" w:rsidRPr="003514E3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="001F09D2" w:rsidRPr="003514E3">
              <w:rPr>
                <w:rFonts w:ascii="Times New Roman" w:eastAsiaTheme="minorEastAsia" w:hAnsi="Times New Roman" w:cs="Times New Roman"/>
                <w:b/>
              </w:rPr>
              <w:t>/</w:t>
            </w:r>
            <w:r w:rsidR="00617BA3" w:rsidRPr="003514E3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="003514E3" w:rsidRPr="003514E3">
              <w:rPr>
                <w:rFonts w:ascii="Times New Roman" w:eastAsiaTheme="minorEastAsia" w:hAnsi="Times New Roman" w:cs="Times New Roman"/>
                <w:b/>
              </w:rPr>
              <w:t>________________</w:t>
            </w:r>
            <w:r w:rsidR="00681A81" w:rsidRPr="003514E3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="001F09D2" w:rsidRPr="003514E3">
              <w:rPr>
                <w:rFonts w:ascii="Times New Roman" w:eastAsiaTheme="minorEastAsia" w:hAnsi="Times New Roman" w:cs="Times New Roman"/>
                <w:b/>
              </w:rPr>
              <w:t>/</w:t>
            </w:r>
          </w:p>
          <w:p w14:paraId="1E8DE675" w14:textId="5ECF9FE1" w:rsidR="001B535F" w:rsidRPr="003514E3" w:rsidRDefault="001B535F" w:rsidP="007561A3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</w:tr>
    </w:tbl>
    <w:p w14:paraId="128986DD" w14:textId="77777777" w:rsidR="009F2F24" w:rsidRPr="003514E3" w:rsidRDefault="009F2F24" w:rsidP="009F2F24">
      <w:pPr>
        <w:pStyle w:val="a3"/>
        <w:spacing w:after="0" w:line="240" w:lineRule="auto"/>
        <w:rPr>
          <w:rFonts w:eastAsiaTheme="minorEastAsia"/>
        </w:rPr>
      </w:pPr>
    </w:p>
    <w:sectPr w:rsidR="009F2F24" w:rsidRPr="003514E3" w:rsidSect="00570B29">
      <w:pgSz w:w="11906" w:h="16838"/>
      <w:pgMar w:top="568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87302"/>
    <w:multiLevelType w:val="hybridMultilevel"/>
    <w:tmpl w:val="43F0BC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B0C5E"/>
    <w:multiLevelType w:val="hybridMultilevel"/>
    <w:tmpl w:val="BBCE8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6251A"/>
    <w:multiLevelType w:val="hybridMultilevel"/>
    <w:tmpl w:val="2D800E5C"/>
    <w:lvl w:ilvl="0" w:tplc="7A94DE6E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C0423"/>
    <w:multiLevelType w:val="hybridMultilevel"/>
    <w:tmpl w:val="C6D42C8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5E"/>
    <w:rsid w:val="00027D42"/>
    <w:rsid w:val="00053ADC"/>
    <w:rsid w:val="00061953"/>
    <w:rsid w:val="00082839"/>
    <w:rsid w:val="00087604"/>
    <w:rsid w:val="00090841"/>
    <w:rsid w:val="00095850"/>
    <w:rsid w:val="000969CC"/>
    <w:rsid w:val="00097CB2"/>
    <w:rsid w:val="000A06EC"/>
    <w:rsid w:val="000C697B"/>
    <w:rsid w:val="000D749C"/>
    <w:rsid w:val="000E6894"/>
    <w:rsid w:val="000F4B1C"/>
    <w:rsid w:val="000F56CB"/>
    <w:rsid w:val="00107132"/>
    <w:rsid w:val="001141EC"/>
    <w:rsid w:val="0012553C"/>
    <w:rsid w:val="00126292"/>
    <w:rsid w:val="00130B73"/>
    <w:rsid w:val="00137B0D"/>
    <w:rsid w:val="00137B26"/>
    <w:rsid w:val="001452B7"/>
    <w:rsid w:val="00155B9B"/>
    <w:rsid w:val="0016336E"/>
    <w:rsid w:val="00181399"/>
    <w:rsid w:val="00186232"/>
    <w:rsid w:val="001872A7"/>
    <w:rsid w:val="0019684F"/>
    <w:rsid w:val="001B535F"/>
    <w:rsid w:val="001D4923"/>
    <w:rsid w:val="001E172C"/>
    <w:rsid w:val="001E3C07"/>
    <w:rsid w:val="001F09D2"/>
    <w:rsid w:val="002410AB"/>
    <w:rsid w:val="00242470"/>
    <w:rsid w:val="002474AF"/>
    <w:rsid w:val="00260ACE"/>
    <w:rsid w:val="00282822"/>
    <w:rsid w:val="002A0DA8"/>
    <w:rsid w:val="002A324A"/>
    <w:rsid w:val="002B40EF"/>
    <w:rsid w:val="002B45A1"/>
    <w:rsid w:val="002B484A"/>
    <w:rsid w:val="002C24AC"/>
    <w:rsid w:val="002D686A"/>
    <w:rsid w:val="002F5884"/>
    <w:rsid w:val="002F6E81"/>
    <w:rsid w:val="00333618"/>
    <w:rsid w:val="003470B5"/>
    <w:rsid w:val="003514E3"/>
    <w:rsid w:val="003536B5"/>
    <w:rsid w:val="0035501B"/>
    <w:rsid w:val="00365CBE"/>
    <w:rsid w:val="0037055E"/>
    <w:rsid w:val="003A59F5"/>
    <w:rsid w:val="003B2AA3"/>
    <w:rsid w:val="003C03A8"/>
    <w:rsid w:val="003C1A4E"/>
    <w:rsid w:val="003C31F7"/>
    <w:rsid w:val="003C5445"/>
    <w:rsid w:val="003C5FFD"/>
    <w:rsid w:val="003D2822"/>
    <w:rsid w:val="003F18EC"/>
    <w:rsid w:val="003F21B7"/>
    <w:rsid w:val="00411465"/>
    <w:rsid w:val="004452EB"/>
    <w:rsid w:val="00460394"/>
    <w:rsid w:val="004609B2"/>
    <w:rsid w:val="00461FF9"/>
    <w:rsid w:val="00464CCB"/>
    <w:rsid w:val="0047475D"/>
    <w:rsid w:val="00484B87"/>
    <w:rsid w:val="00494CD1"/>
    <w:rsid w:val="004A31A2"/>
    <w:rsid w:val="004A4A34"/>
    <w:rsid w:val="004A66A8"/>
    <w:rsid w:val="004B10AE"/>
    <w:rsid w:val="004C252B"/>
    <w:rsid w:val="004C453A"/>
    <w:rsid w:val="004D4536"/>
    <w:rsid w:val="004F7A42"/>
    <w:rsid w:val="00510452"/>
    <w:rsid w:val="005133C1"/>
    <w:rsid w:val="00521543"/>
    <w:rsid w:val="00522FDB"/>
    <w:rsid w:val="0053191B"/>
    <w:rsid w:val="00547D8E"/>
    <w:rsid w:val="00553AC4"/>
    <w:rsid w:val="00562831"/>
    <w:rsid w:val="005647C6"/>
    <w:rsid w:val="00570B29"/>
    <w:rsid w:val="00572AE0"/>
    <w:rsid w:val="00577D7E"/>
    <w:rsid w:val="00593162"/>
    <w:rsid w:val="005A337D"/>
    <w:rsid w:val="005B0512"/>
    <w:rsid w:val="005B1E4C"/>
    <w:rsid w:val="005C2F2B"/>
    <w:rsid w:val="005C3903"/>
    <w:rsid w:val="005D743D"/>
    <w:rsid w:val="005E76F8"/>
    <w:rsid w:val="00605BB4"/>
    <w:rsid w:val="00607B9E"/>
    <w:rsid w:val="00617BA3"/>
    <w:rsid w:val="00621AA0"/>
    <w:rsid w:val="0062235E"/>
    <w:rsid w:val="00656F21"/>
    <w:rsid w:val="00681A81"/>
    <w:rsid w:val="00694CE3"/>
    <w:rsid w:val="006A3788"/>
    <w:rsid w:val="006B0463"/>
    <w:rsid w:val="006C13D3"/>
    <w:rsid w:val="006D5F5E"/>
    <w:rsid w:val="006E29C5"/>
    <w:rsid w:val="006E6B89"/>
    <w:rsid w:val="006F448D"/>
    <w:rsid w:val="0071599C"/>
    <w:rsid w:val="00747249"/>
    <w:rsid w:val="007561A3"/>
    <w:rsid w:val="00766CB0"/>
    <w:rsid w:val="007805EB"/>
    <w:rsid w:val="007A1841"/>
    <w:rsid w:val="007A241B"/>
    <w:rsid w:val="007B68D4"/>
    <w:rsid w:val="007C42D1"/>
    <w:rsid w:val="007E2A85"/>
    <w:rsid w:val="007F3279"/>
    <w:rsid w:val="00801DC6"/>
    <w:rsid w:val="008035CA"/>
    <w:rsid w:val="008052F9"/>
    <w:rsid w:val="008258F9"/>
    <w:rsid w:val="00832DC3"/>
    <w:rsid w:val="0084093A"/>
    <w:rsid w:val="008416A6"/>
    <w:rsid w:val="00852625"/>
    <w:rsid w:val="00855234"/>
    <w:rsid w:val="00864193"/>
    <w:rsid w:val="00864A83"/>
    <w:rsid w:val="0086632F"/>
    <w:rsid w:val="00872880"/>
    <w:rsid w:val="008753AA"/>
    <w:rsid w:val="008779EE"/>
    <w:rsid w:val="0088253E"/>
    <w:rsid w:val="008A1C9F"/>
    <w:rsid w:val="008C6037"/>
    <w:rsid w:val="008D1E10"/>
    <w:rsid w:val="008D7F8B"/>
    <w:rsid w:val="008E087A"/>
    <w:rsid w:val="008E3871"/>
    <w:rsid w:val="008E5165"/>
    <w:rsid w:val="008F7CE7"/>
    <w:rsid w:val="00900248"/>
    <w:rsid w:val="0090410F"/>
    <w:rsid w:val="009042BF"/>
    <w:rsid w:val="00904DB3"/>
    <w:rsid w:val="009276F7"/>
    <w:rsid w:val="00933D26"/>
    <w:rsid w:val="00934AD2"/>
    <w:rsid w:val="009449E0"/>
    <w:rsid w:val="0095379C"/>
    <w:rsid w:val="00961961"/>
    <w:rsid w:val="00963689"/>
    <w:rsid w:val="009C079F"/>
    <w:rsid w:val="009D5B2E"/>
    <w:rsid w:val="009F13C5"/>
    <w:rsid w:val="009F2F24"/>
    <w:rsid w:val="009F6B4A"/>
    <w:rsid w:val="009F713A"/>
    <w:rsid w:val="009F7BDE"/>
    <w:rsid w:val="00A25E94"/>
    <w:rsid w:val="00A45227"/>
    <w:rsid w:val="00A65FB1"/>
    <w:rsid w:val="00A85B2F"/>
    <w:rsid w:val="00A85DD6"/>
    <w:rsid w:val="00A943B9"/>
    <w:rsid w:val="00A94EBF"/>
    <w:rsid w:val="00A96828"/>
    <w:rsid w:val="00AA499D"/>
    <w:rsid w:val="00AB3CE3"/>
    <w:rsid w:val="00AE0094"/>
    <w:rsid w:val="00AF1C7D"/>
    <w:rsid w:val="00AF3665"/>
    <w:rsid w:val="00B03CBD"/>
    <w:rsid w:val="00B268AA"/>
    <w:rsid w:val="00B26C2F"/>
    <w:rsid w:val="00B37AC4"/>
    <w:rsid w:val="00B53B9E"/>
    <w:rsid w:val="00B6164E"/>
    <w:rsid w:val="00B61FC0"/>
    <w:rsid w:val="00B70CAF"/>
    <w:rsid w:val="00B72FE8"/>
    <w:rsid w:val="00B81584"/>
    <w:rsid w:val="00B96C72"/>
    <w:rsid w:val="00BB7ACB"/>
    <w:rsid w:val="00BE1BDC"/>
    <w:rsid w:val="00BE2E95"/>
    <w:rsid w:val="00C11971"/>
    <w:rsid w:val="00C201E5"/>
    <w:rsid w:val="00C333DE"/>
    <w:rsid w:val="00C413D4"/>
    <w:rsid w:val="00C4448A"/>
    <w:rsid w:val="00C53AB1"/>
    <w:rsid w:val="00C649BB"/>
    <w:rsid w:val="00C84F55"/>
    <w:rsid w:val="00CA31CD"/>
    <w:rsid w:val="00CA5549"/>
    <w:rsid w:val="00CD5444"/>
    <w:rsid w:val="00CF0013"/>
    <w:rsid w:val="00CF3500"/>
    <w:rsid w:val="00D11D4C"/>
    <w:rsid w:val="00D170C0"/>
    <w:rsid w:val="00D20DE8"/>
    <w:rsid w:val="00D31D5B"/>
    <w:rsid w:val="00D34CB4"/>
    <w:rsid w:val="00D40D3E"/>
    <w:rsid w:val="00D4395E"/>
    <w:rsid w:val="00D55D91"/>
    <w:rsid w:val="00D5636F"/>
    <w:rsid w:val="00D57DB4"/>
    <w:rsid w:val="00D64C04"/>
    <w:rsid w:val="00D66F4B"/>
    <w:rsid w:val="00D74745"/>
    <w:rsid w:val="00D83F4A"/>
    <w:rsid w:val="00D84C80"/>
    <w:rsid w:val="00D96C4D"/>
    <w:rsid w:val="00DA0D47"/>
    <w:rsid w:val="00DC7EEE"/>
    <w:rsid w:val="00E4126D"/>
    <w:rsid w:val="00E42B98"/>
    <w:rsid w:val="00E46254"/>
    <w:rsid w:val="00E60294"/>
    <w:rsid w:val="00E61E4D"/>
    <w:rsid w:val="00E640FB"/>
    <w:rsid w:val="00E73231"/>
    <w:rsid w:val="00E759D8"/>
    <w:rsid w:val="00E87587"/>
    <w:rsid w:val="00E87FED"/>
    <w:rsid w:val="00EA5DB0"/>
    <w:rsid w:val="00EB1022"/>
    <w:rsid w:val="00ED0C22"/>
    <w:rsid w:val="00EF2FA1"/>
    <w:rsid w:val="00EF4759"/>
    <w:rsid w:val="00EF6563"/>
    <w:rsid w:val="00F136A7"/>
    <w:rsid w:val="00F26C6D"/>
    <w:rsid w:val="00F33DE8"/>
    <w:rsid w:val="00F40BD7"/>
    <w:rsid w:val="00F50D9B"/>
    <w:rsid w:val="00F560AA"/>
    <w:rsid w:val="00F65C10"/>
    <w:rsid w:val="00F711D3"/>
    <w:rsid w:val="00F959FC"/>
    <w:rsid w:val="00FA3011"/>
    <w:rsid w:val="00FA64DC"/>
    <w:rsid w:val="00FB5FC1"/>
    <w:rsid w:val="00F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57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55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F2F2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F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F2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B5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E00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053AD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053ADC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55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F2F2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F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F2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B5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E00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053AD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053ADC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9789973192" TargetMode="External"/><Relationship Id="rId3" Type="http://schemas.openxmlformats.org/officeDocument/2006/relationships/styles" Target="styles.xml"/><Relationship Id="rId7" Type="http://schemas.openxmlformats.org/officeDocument/2006/relationships/hyperlink" Target="tel:+797899731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820A5-90DE-4135-976A-3E127E506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Петрова</dc:creator>
  <cp:lastModifiedBy>natalya_nadopta@mail.ru</cp:lastModifiedBy>
  <cp:revision>8</cp:revision>
  <cp:lastPrinted>2024-09-23T09:43:00Z</cp:lastPrinted>
  <dcterms:created xsi:type="dcterms:W3CDTF">2024-10-01T07:59:00Z</dcterms:created>
  <dcterms:modified xsi:type="dcterms:W3CDTF">2025-01-25T20:22:00Z</dcterms:modified>
</cp:coreProperties>
</file>